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12EE" w14:textId="304FE98A" w:rsidR="0076631A" w:rsidRDefault="0076631A" w:rsidP="000475C2">
      <w:pPr>
        <w:rPr>
          <w:noProof/>
          <w:lang w:eastAsia="en-GB"/>
        </w:rPr>
      </w:pPr>
      <w:r>
        <w:rPr>
          <w:noProof/>
          <w:lang w:eastAsia="en-GB"/>
        </w:rPr>
        <w:drawing>
          <wp:anchor distT="0" distB="0" distL="114300" distR="114300" simplePos="0" relativeHeight="251662336" behindDoc="0" locked="0" layoutInCell="1" allowOverlap="1" wp14:anchorId="2966D24B" wp14:editId="6C31325F">
            <wp:simplePos x="0" y="0"/>
            <wp:positionH relativeFrom="column">
              <wp:posOffset>2495550</wp:posOffset>
            </wp:positionH>
            <wp:positionV relativeFrom="paragraph">
              <wp:posOffset>28575</wp:posOffset>
            </wp:positionV>
            <wp:extent cx="3827780" cy="613410"/>
            <wp:effectExtent l="0" t="0" r="127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778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50AD53B9" wp14:editId="4EC6624B">
            <wp:simplePos x="0" y="0"/>
            <wp:positionH relativeFrom="column">
              <wp:posOffset>0</wp:posOffset>
            </wp:positionH>
            <wp:positionV relativeFrom="paragraph">
              <wp:posOffset>0</wp:posOffset>
            </wp:positionV>
            <wp:extent cx="2472267" cy="6953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2267"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94909" w14:textId="2071BD21" w:rsidR="007D3DD8" w:rsidRDefault="00954890" w:rsidP="00B92C4D">
      <w:pPr>
        <w:pStyle w:val="Heading1"/>
        <w:jc w:val="center"/>
      </w:pPr>
      <w:r>
        <w:t xml:space="preserve">Chromebook </w:t>
      </w:r>
      <w:r w:rsidR="006035F3">
        <w:t>Accessibility</w:t>
      </w:r>
      <w:r w:rsidR="000475C2">
        <w:t xml:space="preserve"> Essentials</w:t>
      </w:r>
    </w:p>
    <w:p w14:paraId="28A3CDC2" w14:textId="77777777" w:rsidR="00EC2805" w:rsidRDefault="00EC2805" w:rsidP="00963ED0">
      <w:pPr>
        <w:jc w:val="center"/>
        <w:rPr>
          <w:sz w:val="32"/>
          <w:szCs w:val="32"/>
        </w:rPr>
      </w:pPr>
    </w:p>
    <w:p w14:paraId="1DB7734C" w14:textId="3D113E2D" w:rsidR="000B4E5B" w:rsidRDefault="00476ECA" w:rsidP="00963ED0">
      <w:pPr>
        <w:jc w:val="center"/>
        <w:rPr>
          <w:sz w:val="32"/>
          <w:szCs w:val="32"/>
        </w:rPr>
      </w:pPr>
      <w:r w:rsidRPr="00963ED0">
        <w:rPr>
          <w:sz w:val="32"/>
          <w:szCs w:val="32"/>
        </w:rPr>
        <w:t xml:space="preserve">This paper details free Accessibility </w:t>
      </w:r>
      <w:r w:rsidR="00AF56D1">
        <w:rPr>
          <w:sz w:val="32"/>
          <w:szCs w:val="32"/>
        </w:rPr>
        <w:t>tools</w:t>
      </w:r>
      <w:r w:rsidRPr="00963ED0">
        <w:rPr>
          <w:sz w:val="32"/>
          <w:szCs w:val="32"/>
        </w:rPr>
        <w:t xml:space="preserve"> that should be provided </w:t>
      </w:r>
      <w:r w:rsidRPr="00963ED0">
        <w:rPr>
          <w:b/>
          <w:bCs/>
          <w:sz w:val="32"/>
          <w:szCs w:val="32"/>
        </w:rPr>
        <w:t>as standard</w:t>
      </w:r>
      <w:r w:rsidRPr="00963ED0">
        <w:rPr>
          <w:sz w:val="32"/>
          <w:szCs w:val="32"/>
        </w:rPr>
        <w:t xml:space="preserve"> on </w:t>
      </w:r>
      <w:r w:rsidR="006F28EE">
        <w:rPr>
          <w:sz w:val="32"/>
          <w:szCs w:val="32"/>
        </w:rPr>
        <w:t xml:space="preserve">Chromebooks </w:t>
      </w:r>
      <w:r w:rsidRPr="00963ED0">
        <w:rPr>
          <w:sz w:val="32"/>
          <w:szCs w:val="32"/>
        </w:rPr>
        <w:t xml:space="preserve">so that learners with Additional Support Needs and disabilities can access school devices. </w:t>
      </w:r>
    </w:p>
    <w:p w14:paraId="338C0D09" w14:textId="461B3B1C" w:rsidR="00476ECA" w:rsidRPr="00963ED0" w:rsidRDefault="00821588" w:rsidP="00963ED0">
      <w:pPr>
        <w:jc w:val="center"/>
        <w:rPr>
          <w:sz w:val="32"/>
          <w:szCs w:val="32"/>
        </w:rPr>
      </w:pPr>
      <w:r w:rsidRPr="00963ED0">
        <w:rPr>
          <w:sz w:val="32"/>
          <w:szCs w:val="32"/>
        </w:rPr>
        <w:t>By providing these</w:t>
      </w:r>
      <w:r w:rsidR="00476ECA" w:rsidRPr="00963ED0">
        <w:rPr>
          <w:sz w:val="32"/>
          <w:szCs w:val="32"/>
        </w:rPr>
        <w:t xml:space="preserve"> accessibility tools</w:t>
      </w:r>
      <w:r w:rsidRPr="00963ED0">
        <w:rPr>
          <w:sz w:val="32"/>
          <w:szCs w:val="32"/>
        </w:rPr>
        <w:t xml:space="preserve"> you </w:t>
      </w:r>
      <w:r w:rsidR="00476ECA" w:rsidRPr="00963ED0">
        <w:rPr>
          <w:sz w:val="32"/>
          <w:szCs w:val="32"/>
        </w:rPr>
        <w:t>help to meet Scottish Government recommendations</w:t>
      </w:r>
      <w:r w:rsidR="00476ECA" w:rsidRPr="00963ED0">
        <w:rPr>
          <w:rStyle w:val="FootnoteReference"/>
          <w:sz w:val="32"/>
          <w:szCs w:val="32"/>
        </w:rPr>
        <w:footnoteReference w:id="1"/>
      </w:r>
      <w:r w:rsidR="00476ECA" w:rsidRPr="00963ED0">
        <w:rPr>
          <w:sz w:val="32"/>
          <w:szCs w:val="32"/>
        </w:rPr>
        <w:t xml:space="preserve"> and legal obligations </w:t>
      </w:r>
      <w:r w:rsidR="00632811" w:rsidRPr="00963ED0">
        <w:rPr>
          <w:sz w:val="32"/>
          <w:szCs w:val="32"/>
        </w:rPr>
        <w:t xml:space="preserve">to take reasonable adjustments and provide access </w:t>
      </w:r>
      <w:r w:rsidR="00476ECA" w:rsidRPr="00963ED0">
        <w:rPr>
          <w:sz w:val="32"/>
          <w:szCs w:val="32"/>
        </w:rPr>
        <w:t>under the Equality Act.</w:t>
      </w:r>
    </w:p>
    <w:p w14:paraId="0761E62B" w14:textId="3D041DB8" w:rsidR="006F28EE" w:rsidRDefault="006F28EE" w:rsidP="00963ED0">
      <w:pPr>
        <w:jc w:val="center"/>
        <w:rPr>
          <w:sz w:val="32"/>
          <w:szCs w:val="32"/>
        </w:rPr>
      </w:pPr>
      <w:r>
        <w:rPr>
          <w:sz w:val="32"/>
          <w:szCs w:val="32"/>
        </w:rPr>
        <w:t xml:space="preserve">The Scottish Government </w:t>
      </w:r>
      <w:r w:rsidR="00712AE0">
        <w:rPr>
          <w:sz w:val="32"/>
          <w:szCs w:val="32"/>
        </w:rPr>
        <w:t xml:space="preserve">guidance was published in 2014 before Chromebooks were widely </w:t>
      </w:r>
      <w:r w:rsidR="00605D63">
        <w:rPr>
          <w:sz w:val="32"/>
          <w:szCs w:val="32"/>
        </w:rPr>
        <w:t>used by learners in schools and so this document interprets the guidance for Chromebooks.</w:t>
      </w:r>
      <w:r w:rsidR="00712AE0">
        <w:rPr>
          <w:sz w:val="32"/>
          <w:szCs w:val="32"/>
        </w:rPr>
        <w:t xml:space="preserve"> </w:t>
      </w:r>
    </w:p>
    <w:p w14:paraId="72244ED0" w14:textId="47DAF6D7" w:rsidR="008B6D14" w:rsidRDefault="000671C8" w:rsidP="00963ED0">
      <w:pPr>
        <w:jc w:val="center"/>
        <w:rPr>
          <w:sz w:val="32"/>
          <w:szCs w:val="32"/>
        </w:rPr>
      </w:pPr>
      <w:r>
        <w:rPr>
          <w:sz w:val="32"/>
          <w:szCs w:val="32"/>
        </w:rPr>
        <w:t>Provision of t</w:t>
      </w:r>
      <w:r w:rsidR="00F66E47" w:rsidRPr="00963ED0">
        <w:rPr>
          <w:sz w:val="32"/>
          <w:szCs w:val="32"/>
        </w:rPr>
        <w:t>hese tools should be planned for and made available when systems are refreshed to meet</w:t>
      </w:r>
      <w:r w:rsidR="00927043" w:rsidRPr="00963ED0">
        <w:rPr>
          <w:sz w:val="32"/>
          <w:szCs w:val="32"/>
        </w:rPr>
        <w:t xml:space="preserve"> Scottish Government guidance</w:t>
      </w:r>
      <w:r w:rsidR="00EC2805">
        <w:rPr>
          <w:sz w:val="32"/>
          <w:szCs w:val="32"/>
        </w:rPr>
        <w:t xml:space="preserve"> which states that</w:t>
      </w:r>
      <w:r w:rsidR="004A514F">
        <w:rPr>
          <w:sz w:val="32"/>
          <w:szCs w:val="32"/>
        </w:rPr>
        <w:t>:</w:t>
      </w:r>
    </w:p>
    <w:p w14:paraId="464DACB6" w14:textId="77777777" w:rsidR="004A514F" w:rsidRPr="00963ED0" w:rsidRDefault="004A514F" w:rsidP="004A514F"/>
    <w:p w14:paraId="3E6CFCEC" w14:textId="2CFDC63D" w:rsidR="00927043" w:rsidRDefault="00927043" w:rsidP="00B92349">
      <w:pPr>
        <w:pStyle w:val="Heading2"/>
        <w:jc w:val="center"/>
      </w:pPr>
      <w:r>
        <w:t>“Computer refreshes or re-imaging are planned to accommodate existing assistive software and hardware used by disabled pupils.”</w:t>
      </w:r>
    </w:p>
    <w:p w14:paraId="1EAADBAB" w14:textId="77777777" w:rsidR="004A514F" w:rsidRPr="004A514F" w:rsidRDefault="004A514F" w:rsidP="00337D99">
      <w:pPr>
        <w:pStyle w:val="Heading3"/>
        <w:jc w:val="center"/>
      </w:pPr>
    </w:p>
    <w:p w14:paraId="09F49320" w14:textId="0BC74869" w:rsidR="00927043" w:rsidRDefault="00927043" w:rsidP="00B92349">
      <w:pPr>
        <w:pStyle w:val="Heading2"/>
        <w:jc w:val="center"/>
      </w:pPr>
      <w:r>
        <w:t>“Where computer refresh or re-imaging will result in current assistive technology not being usable, replacement or upgrade takes place so that the disabled pupil is not disadvantaged.”</w:t>
      </w:r>
    </w:p>
    <w:p w14:paraId="1E5A61FA" w14:textId="77777777" w:rsidR="00CD11D0" w:rsidRDefault="00CD11D0">
      <w:pPr>
        <w:rPr>
          <w:rFonts w:asciiTheme="majorHAnsi" w:eastAsiaTheme="majorEastAsia" w:hAnsiTheme="majorHAnsi" w:cstheme="majorBidi"/>
          <w:b/>
          <w:color w:val="1F3864" w:themeColor="accent1" w:themeShade="80"/>
          <w:sz w:val="32"/>
          <w:szCs w:val="32"/>
        </w:rPr>
      </w:pPr>
      <w:r>
        <w:rPr>
          <w:rFonts w:asciiTheme="majorHAnsi" w:eastAsiaTheme="majorEastAsia" w:hAnsiTheme="majorHAnsi" w:cstheme="majorBidi"/>
          <w:b/>
          <w:color w:val="1F3864" w:themeColor="accent1" w:themeShade="80"/>
          <w:sz w:val="32"/>
          <w:szCs w:val="32"/>
        </w:rPr>
        <w:br w:type="page"/>
      </w:r>
    </w:p>
    <w:p w14:paraId="57654914" w14:textId="77777777" w:rsidR="00046D70" w:rsidRDefault="00046D70" w:rsidP="00046D70">
      <w:pPr>
        <w:pStyle w:val="Heading1"/>
        <w:jc w:val="center"/>
      </w:pPr>
      <w:r>
        <w:lastRenderedPageBreak/>
        <w:t>Scottish Government guidance:</w:t>
      </w:r>
    </w:p>
    <w:p w14:paraId="63B17A47" w14:textId="77777777" w:rsidR="00046D70" w:rsidRPr="00EB1786" w:rsidRDefault="00046D70" w:rsidP="00046D70">
      <w:pPr>
        <w:pStyle w:val="Heading2"/>
        <w:jc w:val="center"/>
      </w:pPr>
      <w:r w:rsidRPr="00EB1786">
        <w:t>“Control Panel settings can be easily and quickly changed to enable access for each disabled pupil, including where needed facility for Right click functionality. Such adjustments can be saved with the user's profile.”</w:t>
      </w:r>
    </w:p>
    <w:p w14:paraId="2AACD2DB" w14:textId="13B430E3" w:rsidR="00046D70" w:rsidRDefault="00046D70" w:rsidP="00046D70">
      <w:pPr>
        <w:pStyle w:val="Heading2"/>
        <w:jc w:val="center"/>
      </w:pPr>
      <w:r w:rsidRPr="00EB1786">
        <w:t xml:space="preserve">“Staff and pupils are aware of specialist hardware and software installed and Control Panel options on </w:t>
      </w:r>
      <w:proofErr w:type="gramStart"/>
      <w:r w:rsidRPr="00EB1786">
        <w:t>schools</w:t>
      </w:r>
      <w:proofErr w:type="gramEnd"/>
      <w:r w:rsidRPr="00EB1786">
        <w:t xml:space="preserve"> computer, to enable access”</w:t>
      </w:r>
    </w:p>
    <w:p w14:paraId="02C425FF" w14:textId="77777777" w:rsidR="0043668E" w:rsidRPr="0043668E" w:rsidRDefault="0043668E" w:rsidP="0043668E">
      <w:pPr>
        <w:rPr>
          <w:sz w:val="24"/>
          <w:szCs w:val="20"/>
        </w:rPr>
      </w:pPr>
    </w:p>
    <w:p w14:paraId="4321E5F6" w14:textId="62FF4B76" w:rsidR="00046D70" w:rsidRDefault="007B752D" w:rsidP="007B752D">
      <w:pPr>
        <w:jc w:val="center"/>
      </w:pPr>
      <w:r>
        <w:rPr>
          <w:noProof/>
        </w:rPr>
        <w:drawing>
          <wp:inline distT="0" distB="0" distL="0" distR="0" wp14:anchorId="1E165F42" wp14:editId="1F3C1DB4">
            <wp:extent cx="3120698" cy="3771900"/>
            <wp:effectExtent l="0" t="0" r="3810" b="0"/>
            <wp:docPr id="817240885" name="Picture 1" descr="Chromebook Accessibility and Learning Too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40885" name="Picture 1" descr="Chromebook Accessibility and Learning Tool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2446" cy="3774013"/>
                    </a:xfrm>
                    <a:prstGeom prst="rect">
                      <a:avLst/>
                    </a:prstGeom>
                    <a:noFill/>
                    <a:ln>
                      <a:noFill/>
                    </a:ln>
                  </pic:spPr>
                </pic:pic>
              </a:graphicData>
            </a:graphic>
          </wp:inline>
        </w:drawing>
      </w:r>
    </w:p>
    <w:p w14:paraId="21FD14F2" w14:textId="77777777" w:rsidR="0043668E" w:rsidRPr="0043668E" w:rsidRDefault="0043668E" w:rsidP="00046D70">
      <w:pPr>
        <w:rPr>
          <w:sz w:val="22"/>
          <w:szCs w:val="18"/>
        </w:rPr>
      </w:pPr>
    </w:p>
    <w:p w14:paraId="5A6B4B08" w14:textId="56316036" w:rsidR="001F0638" w:rsidRDefault="007B752D" w:rsidP="00046D70">
      <w:r>
        <w:t xml:space="preserve">The Scottish Government guidance above was written for Windows 7, and today’s Chromebooks have </w:t>
      </w:r>
      <w:hyperlink r:id="rId12" w:history="1">
        <w:r w:rsidRPr="007B752D">
          <w:rPr>
            <w:rStyle w:val="Hyperlink"/>
          </w:rPr>
          <w:t>Acces</w:t>
        </w:r>
        <w:r w:rsidRPr="007B752D">
          <w:rPr>
            <w:rStyle w:val="Hyperlink"/>
          </w:rPr>
          <w:t>s</w:t>
        </w:r>
        <w:r w:rsidRPr="007B752D">
          <w:rPr>
            <w:rStyle w:val="Hyperlink"/>
          </w:rPr>
          <w:t>ibility features</w:t>
        </w:r>
      </w:hyperlink>
      <w:r>
        <w:t xml:space="preserve"> rather than a Control Panel.  </w:t>
      </w:r>
    </w:p>
    <w:p w14:paraId="067FF65F" w14:textId="47A86194" w:rsidR="00046D70" w:rsidRPr="0040048A" w:rsidRDefault="00046D70" w:rsidP="00046D70">
      <w:r w:rsidRPr="0040048A">
        <w:t xml:space="preserve">All tools within </w:t>
      </w:r>
      <w:r w:rsidR="007B752D">
        <w:t>Accessibility features</w:t>
      </w:r>
      <w:r w:rsidR="007B752D" w:rsidRPr="0040048A">
        <w:t xml:space="preserve"> should be available for learners and staff.</w:t>
      </w:r>
    </w:p>
    <w:p w14:paraId="761B527B" w14:textId="3F44DD12" w:rsidR="00046D70" w:rsidRDefault="007B752D" w:rsidP="00046D70">
      <w:r>
        <w:t>Accessibility features</w:t>
      </w:r>
      <w:r w:rsidRPr="0040048A">
        <w:t xml:space="preserve"> </w:t>
      </w:r>
      <w:r w:rsidR="00046D70" w:rsidRPr="0040048A">
        <w:t xml:space="preserve">should be available </w:t>
      </w:r>
      <w:r>
        <w:t xml:space="preserve">when the learner logs into the Chromebook, or via the bottom right, or via the </w:t>
      </w:r>
      <w:r w:rsidRPr="007B752D">
        <w:rPr>
          <w:b/>
          <w:bCs/>
        </w:rPr>
        <w:t>Alt + Shift + s</w:t>
      </w:r>
      <w:r>
        <w:t xml:space="preserve"> </w:t>
      </w:r>
      <w:r w:rsidR="00046D70" w:rsidRPr="0040048A">
        <w:t>keyboard shortcut.</w:t>
      </w:r>
    </w:p>
    <w:p w14:paraId="4FE1D321" w14:textId="75D5A7B4" w:rsidR="007B752D" w:rsidRDefault="003F02DB" w:rsidP="00046D70">
      <w:pPr>
        <w:rPr>
          <w:rStyle w:val="Hyperlink"/>
        </w:rPr>
      </w:pPr>
      <w:hyperlink r:id="rId13" w:anchor="turn-on-accessibility-features?l=en" w:history="1">
        <w:r w:rsidR="007B752D" w:rsidRPr="007B752D">
          <w:rPr>
            <w:rStyle w:val="Hyperlink"/>
          </w:rPr>
          <w:t>Chromebook Accessibility Interactive Tutorial.</w:t>
        </w:r>
      </w:hyperlink>
    </w:p>
    <w:p w14:paraId="208FA32D" w14:textId="6FF6A970" w:rsidR="00102B60" w:rsidRDefault="00102B60" w:rsidP="00046D70">
      <w:hyperlink r:id="rId14" w:history="1">
        <w:r w:rsidRPr="00102B60">
          <w:rPr>
            <w:rStyle w:val="Hyperlink"/>
          </w:rPr>
          <w:t>Chrome and Chrome OS Accessibility Video Series</w:t>
        </w:r>
      </w:hyperlink>
    </w:p>
    <w:p w14:paraId="64CF1AB5" w14:textId="2F532505" w:rsidR="00102B60" w:rsidRDefault="00102B60" w:rsidP="00046D70">
      <w:hyperlink r:id="rId15" w:history="1">
        <w:r w:rsidRPr="00102B60">
          <w:rPr>
            <w:rStyle w:val="Hyperlink"/>
          </w:rPr>
          <w:t>Making Chromebooks accessible for people with disabilities</w:t>
        </w:r>
      </w:hyperlink>
    </w:p>
    <w:p w14:paraId="1ACD0EC0" w14:textId="5D4D730C" w:rsidR="007B752D" w:rsidRPr="0040048A" w:rsidRDefault="003F02DB" w:rsidP="00046D70">
      <w:hyperlink r:id="rId16" w:history="1">
        <w:r w:rsidR="007B752D" w:rsidRPr="007B752D">
          <w:rPr>
            <w:rStyle w:val="Hyperlink"/>
          </w:rPr>
          <w:t>CALL Scotland Chromebook Accessibility and Learning Tools.</w:t>
        </w:r>
      </w:hyperlink>
    </w:p>
    <w:tbl>
      <w:tblPr>
        <w:tblStyle w:val="TableGrid"/>
        <w:tblW w:w="5000" w:type="pct"/>
        <w:tblLook w:val="04A0" w:firstRow="1" w:lastRow="0" w:firstColumn="1" w:lastColumn="0" w:noHBand="0" w:noVBand="1"/>
      </w:tblPr>
      <w:tblGrid>
        <w:gridCol w:w="4674"/>
        <w:gridCol w:w="5063"/>
      </w:tblGrid>
      <w:tr w:rsidR="00046D70" w14:paraId="6312F572" w14:textId="77777777" w:rsidTr="00DD76DC">
        <w:tc>
          <w:tcPr>
            <w:tcW w:w="2400" w:type="pct"/>
          </w:tcPr>
          <w:p w14:paraId="11382CD3" w14:textId="77777777" w:rsidR="00046D70" w:rsidRDefault="00046D70" w:rsidP="004753E9">
            <w:pPr>
              <w:pStyle w:val="Heading2"/>
              <w:outlineLvl w:val="1"/>
            </w:pPr>
            <w:r>
              <w:t>Recommended Tools</w:t>
            </w:r>
          </w:p>
        </w:tc>
        <w:tc>
          <w:tcPr>
            <w:tcW w:w="2600" w:type="pct"/>
          </w:tcPr>
          <w:p w14:paraId="331C631C" w14:textId="77777777" w:rsidR="00046D70" w:rsidRDefault="00046D70" w:rsidP="004753E9">
            <w:pPr>
              <w:pStyle w:val="Heading2"/>
              <w:outlineLvl w:val="1"/>
            </w:pPr>
            <w:r>
              <w:t>Rationale</w:t>
            </w:r>
          </w:p>
        </w:tc>
      </w:tr>
      <w:tr w:rsidR="00046D70" w14:paraId="5B9A851E" w14:textId="77777777" w:rsidTr="00DD76DC">
        <w:tc>
          <w:tcPr>
            <w:tcW w:w="2400" w:type="pct"/>
          </w:tcPr>
          <w:p w14:paraId="695F132B" w14:textId="19347752" w:rsidR="00046D70" w:rsidRDefault="007B752D" w:rsidP="004753E9">
            <w:pPr>
              <w:pStyle w:val="Heading3"/>
              <w:outlineLvl w:val="2"/>
              <w:rPr>
                <w:b w:val="0"/>
                <w:bCs/>
              </w:rPr>
            </w:pPr>
            <w:r>
              <w:t>Accessibility features</w:t>
            </w:r>
            <w:r w:rsidR="00046D70">
              <w:rPr>
                <w:b w:val="0"/>
                <w:bCs/>
              </w:rPr>
              <w:t xml:space="preserve"> </w:t>
            </w:r>
            <w:r>
              <w:rPr>
                <w:b w:val="0"/>
                <w:bCs/>
              </w:rPr>
              <w:t>are</w:t>
            </w:r>
            <w:r w:rsidR="00046D70">
              <w:rPr>
                <w:b w:val="0"/>
                <w:bCs/>
              </w:rPr>
              <w:t xml:space="preserve"> available for learners and staff.</w:t>
            </w:r>
          </w:p>
          <w:p w14:paraId="7F6F4304" w14:textId="299A0844" w:rsidR="00046D70" w:rsidRDefault="00C46BD7" w:rsidP="004753E9">
            <w:r>
              <w:rPr>
                <w:noProof/>
              </w:rPr>
              <w:drawing>
                <wp:inline distT="0" distB="0" distL="0" distR="0" wp14:anchorId="3BA74D26" wp14:editId="1C478C97">
                  <wp:extent cx="1270065" cy="768389"/>
                  <wp:effectExtent l="0" t="0" r="6350" b="0"/>
                  <wp:docPr id="723105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05893" name=""/>
                          <pic:cNvPicPr/>
                        </pic:nvPicPr>
                        <pic:blipFill>
                          <a:blip r:embed="rId17"/>
                          <a:stretch>
                            <a:fillRect/>
                          </a:stretch>
                        </pic:blipFill>
                        <pic:spPr>
                          <a:xfrm>
                            <a:off x="0" y="0"/>
                            <a:ext cx="1270065" cy="768389"/>
                          </a:xfrm>
                          <a:prstGeom prst="rect">
                            <a:avLst/>
                          </a:prstGeom>
                        </pic:spPr>
                      </pic:pic>
                    </a:graphicData>
                  </a:graphic>
                </wp:inline>
              </w:drawing>
            </w:r>
          </w:p>
          <w:p w14:paraId="153BF372" w14:textId="77777777" w:rsidR="00C46BD7" w:rsidRDefault="00C46BD7" w:rsidP="004753E9"/>
          <w:p w14:paraId="6A6AEDF5" w14:textId="57F0A4F8" w:rsidR="00046D70" w:rsidRDefault="00102B60" w:rsidP="004753E9">
            <w:r>
              <w:t>Display and Visuals</w:t>
            </w:r>
          </w:p>
          <w:p w14:paraId="620303DD" w14:textId="77777777" w:rsidR="00102B60" w:rsidRDefault="00102B60" w:rsidP="004753E9">
            <w:pPr>
              <w:pStyle w:val="ListParagraph"/>
              <w:numPr>
                <w:ilvl w:val="0"/>
                <w:numId w:val="18"/>
              </w:numPr>
            </w:pPr>
            <w:r>
              <w:t>Browser zoom</w:t>
            </w:r>
          </w:p>
          <w:p w14:paraId="2337B370" w14:textId="3BBA0F88" w:rsidR="00046D70" w:rsidRDefault="00046D70" w:rsidP="004753E9">
            <w:pPr>
              <w:pStyle w:val="ListParagraph"/>
              <w:numPr>
                <w:ilvl w:val="0"/>
                <w:numId w:val="18"/>
              </w:numPr>
            </w:pPr>
            <w:r>
              <w:t>Display</w:t>
            </w:r>
            <w:r w:rsidR="00102B60">
              <w:t xml:space="preserve"> </w:t>
            </w:r>
            <w:proofErr w:type="gramStart"/>
            <w:r w:rsidR="00102B60">
              <w:t>size</w:t>
            </w:r>
            <w:proofErr w:type="gramEnd"/>
          </w:p>
          <w:p w14:paraId="6BF29B49" w14:textId="08B512B0" w:rsidR="00102B60" w:rsidRDefault="00102B60" w:rsidP="004753E9">
            <w:pPr>
              <w:pStyle w:val="ListParagraph"/>
              <w:numPr>
                <w:ilvl w:val="0"/>
                <w:numId w:val="18"/>
              </w:numPr>
            </w:pPr>
            <w:r>
              <w:t xml:space="preserve">Full screen and Docked </w:t>
            </w:r>
            <w:proofErr w:type="gramStart"/>
            <w:r>
              <w:t>magnifier</w:t>
            </w:r>
            <w:proofErr w:type="gramEnd"/>
          </w:p>
          <w:p w14:paraId="259A92C6" w14:textId="4F7FFFB0" w:rsidR="00102B60" w:rsidRDefault="00102B60" w:rsidP="004753E9">
            <w:pPr>
              <w:pStyle w:val="ListParagraph"/>
              <w:numPr>
                <w:ilvl w:val="0"/>
                <w:numId w:val="18"/>
              </w:numPr>
            </w:pPr>
            <w:r>
              <w:t>Font size</w:t>
            </w:r>
          </w:p>
          <w:p w14:paraId="2AEB8497" w14:textId="37F6709C" w:rsidR="00046D70" w:rsidRDefault="00C46BD7" w:rsidP="004753E9">
            <w:pPr>
              <w:pStyle w:val="ListParagraph"/>
              <w:numPr>
                <w:ilvl w:val="0"/>
                <w:numId w:val="18"/>
              </w:numPr>
            </w:pPr>
            <w:r>
              <w:t xml:space="preserve">Large </w:t>
            </w:r>
            <w:r w:rsidR="00102B60">
              <w:t>m</w:t>
            </w:r>
            <w:r w:rsidR="00046D70">
              <w:t xml:space="preserve">ouse </w:t>
            </w:r>
            <w:r w:rsidR="00102B60">
              <w:t>cursor</w:t>
            </w:r>
          </w:p>
          <w:p w14:paraId="4BAB5AC7" w14:textId="77777777" w:rsidR="00102B60" w:rsidRDefault="00102B60" w:rsidP="00102B60">
            <w:pPr>
              <w:pStyle w:val="ListParagraph"/>
              <w:numPr>
                <w:ilvl w:val="0"/>
                <w:numId w:val="18"/>
              </w:numPr>
            </w:pPr>
            <w:r>
              <w:t xml:space="preserve">Invert colours </w:t>
            </w:r>
          </w:p>
          <w:p w14:paraId="3DDA3243" w14:textId="1F8D331A" w:rsidR="00046D70" w:rsidRDefault="00C46BD7" w:rsidP="00102B60">
            <w:pPr>
              <w:pStyle w:val="ListParagraph"/>
              <w:numPr>
                <w:ilvl w:val="0"/>
                <w:numId w:val="18"/>
              </w:numPr>
            </w:pPr>
            <w:proofErr w:type="spellStart"/>
            <w:r>
              <w:t>ChromeVox</w:t>
            </w:r>
            <w:proofErr w:type="spellEnd"/>
            <w:r>
              <w:t xml:space="preserve"> (</w:t>
            </w:r>
            <w:r w:rsidR="00102B60">
              <w:t>screen reader</w:t>
            </w:r>
            <w:r>
              <w:t>)</w:t>
            </w:r>
          </w:p>
          <w:p w14:paraId="76C6FA05" w14:textId="65B2DD39" w:rsidR="00046D70" w:rsidRDefault="00102B60" w:rsidP="004753E9">
            <w:r>
              <w:t>Audio and captions</w:t>
            </w:r>
          </w:p>
          <w:p w14:paraId="4A728F2C" w14:textId="668754E6" w:rsidR="00046D70" w:rsidRDefault="00C46BD7" w:rsidP="004753E9">
            <w:pPr>
              <w:pStyle w:val="ListParagraph"/>
              <w:numPr>
                <w:ilvl w:val="0"/>
                <w:numId w:val="17"/>
              </w:numPr>
            </w:pPr>
            <w:r>
              <w:t>Mono a</w:t>
            </w:r>
            <w:r w:rsidR="00046D70">
              <w:t>udio</w:t>
            </w:r>
          </w:p>
          <w:p w14:paraId="27EB607B" w14:textId="77777777" w:rsidR="00046D70" w:rsidRDefault="00046D70" w:rsidP="004753E9">
            <w:pPr>
              <w:pStyle w:val="ListParagraph"/>
              <w:numPr>
                <w:ilvl w:val="0"/>
                <w:numId w:val="17"/>
              </w:numPr>
            </w:pPr>
            <w:r>
              <w:t>Closed Captions</w:t>
            </w:r>
          </w:p>
          <w:p w14:paraId="0BE10BD4" w14:textId="3D595C8A" w:rsidR="00046D70" w:rsidRDefault="00102B60" w:rsidP="004753E9">
            <w:r>
              <w:t xml:space="preserve">Spoken </w:t>
            </w:r>
            <w:proofErr w:type="gramStart"/>
            <w:r>
              <w:t>feedback</w:t>
            </w:r>
            <w:proofErr w:type="gramEnd"/>
          </w:p>
          <w:p w14:paraId="41E579AA" w14:textId="6B3EE65A" w:rsidR="00102B60" w:rsidRDefault="00102B60" w:rsidP="004753E9">
            <w:pPr>
              <w:pStyle w:val="ListParagraph"/>
              <w:numPr>
                <w:ilvl w:val="0"/>
                <w:numId w:val="19"/>
              </w:numPr>
            </w:pPr>
            <w:r>
              <w:t>Select-to-Speak</w:t>
            </w:r>
            <w:r>
              <w:t xml:space="preserve"> (text reader)</w:t>
            </w:r>
          </w:p>
          <w:p w14:paraId="14E61E26" w14:textId="6FCB93EC" w:rsidR="00102B60" w:rsidRDefault="00102B60" w:rsidP="004753E9">
            <w:r>
              <w:t>Motor</w:t>
            </w:r>
          </w:p>
          <w:p w14:paraId="158DE665" w14:textId="3FA9B9BC" w:rsidR="00102B60" w:rsidRDefault="00102B60" w:rsidP="004753E9">
            <w:pPr>
              <w:pStyle w:val="ListParagraph"/>
              <w:numPr>
                <w:ilvl w:val="0"/>
                <w:numId w:val="19"/>
              </w:numPr>
            </w:pPr>
            <w:r>
              <w:t>On-screen keyboard</w:t>
            </w:r>
            <w:r>
              <w:t xml:space="preserve"> </w:t>
            </w:r>
          </w:p>
          <w:p w14:paraId="62440D69" w14:textId="2FCD4ED1" w:rsidR="00102B60" w:rsidRDefault="00102B60" w:rsidP="00102B60">
            <w:pPr>
              <w:pStyle w:val="ListParagraph"/>
              <w:numPr>
                <w:ilvl w:val="0"/>
                <w:numId w:val="19"/>
              </w:numPr>
            </w:pPr>
            <w:r>
              <w:t>Physical k</w:t>
            </w:r>
            <w:r>
              <w:t>eyboard settings</w:t>
            </w:r>
          </w:p>
          <w:p w14:paraId="01703D77" w14:textId="49F1FD72" w:rsidR="00102B60" w:rsidRDefault="00102B60" w:rsidP="00102B60">
            <w:pPr>
              <w:pStyle w:val="ListParagraph"/>
              <w:numPr>
                <w:ilvl w:val="0"/>
                <w:numId w:val="19"/>
              </w:numPr>
            </w:pPr>
            <w:r>
              <w:t>Touchpad</w:t>
            </w:r>
            <w:r>
              <w:t xml:space="preserve"> settings</w:t>
            </w:r>
          </w:p>
          <w:p w14:paraId="6D47458C" w14:textId="37AB09A8" w:rsidR="00102B60" w:rsidRDefault="00102B60" w:rsidP="004753E9">
            <w:pPr>
              <w:pStyle w:val="ListParagraph"/>
              <w:numPr>
                <w:ilvl w:val="0"/>
                <w:numId w:val="19"/>
              </w:numPr>
            </w:pPr>
            <w:r>
              <w:t>Sticky keys</w:t>
            </w:r>
          </w:p>
          <w:p w14:paraId="639217C5" w14:textId="064B1CB8" w:rsidR="00046D70" w:rsidRPr="00B44425" w:rsidRDefault="00850FB7" w:rsidP="00102B60">
            <w:pPr>
              <w:pStyle w:val="ListParagraph"/>
              <w:numPr>
                <w:ilvl w:val="0"/>
                <w:numId w:val="19"/>
              </w:numPr>
            </w:pPr>
            <w:r>
              <w:t>Dictat</w:t>
            </w:r>
            <w:r w:rsidR="00C46BD7">
              <w:t>ion</w:t>
            </w:r>
            <w:r>
              <w:t xml:space="preserve"> </w:t>
            </w:r>
            <w:r w:rsidR="00102B60">
              <w:t xml:space="preserve">voice typing. Press </w:t>
            </w:r>
            <w:r w:rsidR="00102B60" w:rsidRPr="00102B60">
              <w:rPr>
                <w:b/>
                <w:bCs/>
              </w:rPr>
              <w:t xml:space="preserve">Search </w:t>
            </w:r>
            <w:r w:rsidR="00102B60" w:rsidRPr="00102B60">
              <w:rPr>
                <w:b/>
                <w:bCs/>
                <w:noProof/>
              </w:rPr>
              <w:drawing>
                <wp:inline distT="0" distB="0" distL="0" distR="0" wp14:anchorId="2893F6CF" wp14:editId="15B1F315">
                  <wp:extent cx="171450" cy="171450"/>
                  <wp:effectExtent l="0" t="0" r="0" b="0"/>
                  <wp:docPr id="1459497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102B60" w:rsidRPr="00102B60">
              <w:rPr>
                <w:b/>
                <w:bCs/>
              </w:rPr>
              <w:t>+ d</w:t>
            </w:r>
            <w:r w:rsidR="00102B60" w:rsidRPr="00102B60">
              <w:t xml:space="preserve"> or </w:t>
            </w:r>
            <w:r w:rsidR="00102B60" w:rsidRPr="00102B60">
              <w:rPr>
                <w:b/>
                <w:bCs/>
              </w:rPr>
              <w:t xml:space="preserve">Launcher </w:t>
            </w:r>
            <w:r w:rsidR="00102B60">
              <w:rPr>
                <w:noProof/>
              </w:rPr>
              <w:drawing>
                <wp:inline distT="0" distB="0" distL="0" distR="0" wp14:anchorId="0C524DB7" wp14:editId="55DEE68A">
                  <wp:extent cx="171450" cy="171450"/>
                  <wp:effectExtent l="0" t="0" r="0" b="0"/>
                  <wp:docPr id="1763501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102B60" w:rsidRPr="00102B60">
              <w:rPr>
                <w:b/>
                <w:bCs/>
              </w:rPr>
              <w:t>+ d</w:t>
            </w:r>
            <w:r w:rsidR="00102B60" w:rsidRPr="00102B60">
              <w:t>.</w:t>
            </w:r>
          </w:p>
        </w:tc>
        <w:tc>
          <w:tcPr>
            <w:tcW w:w="2600" w:type="pct"/>
          </w:tcPr>
          <w:p w14:paraId="76A6C7E4" w14:textId="46725DEF" w:rsidR="00046D70" w:rsidRDefault="00046D70" w:rsidP="004753E9">
            <w:r>
              <w:t xml:space="preserve">Learners who require essential adjustments to the </w:t>
            </w:r>
            <w:r w:rsidR="007B752D">
              <w:t xml:space="preserve">Chromebook </w:t>
            </w:r>
            <w:r>
              <w:t xml:space="preserve">can have them. </w:t>
            </w:r>
          </w:p>
          <w:p w14:paraId="774F622C" w14:textId="77777777" w:rsidR="00046D70" w:rsidRDefault="00046D70" w:rsidP="004753E9"/>
          <w:p w14:paraId="3B762500" w14:textId="77777777" w:rsidR="00046D70" w:rsidRDefault="00046D70" w:rsidP="004753E9">
            <w:r>
              <w:t>For example, learners who</w:t>
            </w:r>
          </w:p>
          <w:p w14:paraId="3E7643F2" w14:textId="77777777" w:rsidR="00046D70" w:rsidRDefault="00046D70" w:rsidP="004753E9">
            <w:pPr>
              <w:pStyle w:val="ListParagraph"/>
              <w:numPr>
                <w:ilvl w:val="0"/>
                <w:numId w:val="20"/>
              </w:numPr>
            </w:pPr>
            <w:r>
              <w:t xml:space="preserve">are visually impairment may require larger icons, text, mouse pointer or text cursor or to use the magnifier to zoom in on particular areas of the </w:t>
            </w:r>
            <w:proofErr w:type="gramStart"/>
            <w:r>
              <w:t>screen;</w:t>
            </w:r>
            <w:proofErr w:type="gramEnd"/>
          </w:p>
          <w:p w14:paraId="5FEC398D" w14:textId="77777777" w:rsidR="00C46BD7" w:rsidRDefault="00C46BD7" w:rsidP="004753E9">
            <w:pPr>
              <w:pStyle w:val="ListParagraph"/>
              <w:numPr>
                <w:ilvl w:val="0"/>
                <w:numId w:val="20"/>
              </w:numPr>
            </w:pPr>
            <w:r>
              <w:t xml:space="preserve">have reading difficulty can use Select-to-Speak to read </w:t>
            </w:r>
            <w:proofErr w:type="gramStart"/>
            <w:r>
              <w:t>text;</w:t>
            </w:r>
            <w:proofErr w:type="gramEnd"/>
          </w:p>
          <w:p w14:paraId="5A1977AD" w14:textId="64565AF4" w:rsidR="00046D70" w:rsidRDefault="00046D70" w:rsidP="004753E9">
            <w:pPr>
              <w:pStyle w:val="ListParagraph"/>
              <w:numPr>
                <w:ilvl w:val="0"/>
                <w:numId w:val="20"/>
              </w:numPr>
            </w:pPr>
            <w:r>
              <w:t xml:space="preserve">are blind may need </w:t>
            </w:r>
            <w:proofErr w:type="spellStart"/>
            <w:r w:rsidR="00C46BD7">
              <w:t>ChromeVox</w:t>
            </w:r>
            <w:proofErr w:type="spellEnd"/>
            <w:r>
              <w:t xml:space="preserve"> to read out the screen display and digital text;</w:t>
            </w:r>
          </w:p>
          <w:p w14:paraId="1E10FCBE" w14:textId="77777777" w:rsidR="00046D70" w:rsidRDefault="00046D70" w:rsidP="004753E9">
            <w:pPr>
              <w:pStyle w:val="ListParagraph"/>
              <w:numPr>
                <w:ilvl w:val="0"/>
                <w:numId w:val="20"/>
              </w:numPr>
            </w:pPr>
            <w:r>
              <w:t xml:space="preserve">require closed captions should be able to choose an accessible font </w:t>
            </w:r>
            <w:proofErr w:type="gramStart"/>
            <w:r>
              <w:t>size;</w:t>
            </w:r>
            <w:proofErr w:type="gramEnd"/>
          </w:p>
          <w:p w14:paraId="0CBCD726" w14:textId="77777777" w:rsidR="00046D70" w:rsidRDefault="00046D70" w:rsidP="004753E9">
            <w:pPr>
              <w:pStyle w:val="ListParagraph"/>
              <w:numPr>
                <w:ilvl w:val="0"/>
                <w:numId w:val="20"/>
              </w:numPr>
            </w:pPr>
            <w:r>
              <w:t>cannot use a physical keyboard may need the touch or onscreen keyboard;</w:t>
            </w:r>
          </w:p>
          <w:p w14:paraId="43968347" w14:textId="77777777" w:rsidR="00046D70" w:rsidRDefault="00046D70" w:rsidP="004753E9">
            <w:pPr>
              <w:pStyle w:val="ListParagraph"/>
              <w:numPr>
                <w:ilvl w:val="0"/>
                <w:numId w:val="20"/>
              </w:numPr>
            </w:pPr>
            <w:r>
              <w:t xml:space="preserve">cannot use a mouse or alternative may need to use Mouse Keys on the </w:t>
            </w:r>
            <w:proofErr w:type="gramStart"/>
            <w:r>
              <w:t>keyboard;</w:t>
            </w:r>
            <w:proofErr w:type="gramEnd"/>
          </w:p>
          <w:p w14:paraId="003716A9" w14:textId="77777777" w:rsidR="00046D70" w:rsidRDefault="00046D70" w:rsidP="004753E9">
            <w:pPr>
              <w:pStyle w:val="ListParagraph"/>
              <w:numPr>
                <w:ilvl w:val="0"/>
                <w:numId w:val="5"/>
              </w:numPr>
            </w:pPr>
            <w:r>
              <w:t xml:space="preserve">have motor control challenges may need to change mouse speed or keyboard </w:t>
            </w:r>
            <w:proofErr w:type="gramStart"/>
            <w:r>
              <w:t>settings;</w:t>
            </w:r>
            <w:proofErr w:type="gramEnd"/>
            <w:r>
              <w:t xml:space="preserve"> </w:t>
            </w:r>
          </w:p>
          <w:p w14:paraId="5C6CF908" w14:textId="0468BA2E" w:rsidR="00046D70" w:rsidRDefault="00046D70" w:rsidP="004753E9">
            <w:pPr>
              <w:pStyle w:val="ListParagraph"/>
              <w:numPr>
                <w:ilvl w:val="0"/>
                <w:numId w:val="5"/>
              </w:numPr>
            </w:pPr>
            <w:r>
              <w:t>have difficulty typing may need Dictation.</w:t>
            </w:r>
          </w:p>
        </w:tc>
      </w:tr>
    </w:tbl>
    <w:p w14:paraId="51F1B6A0" w14:textId="77777777" w:rsidR="00046D70" w:rsidRDefault="00046D70" w:rsidP="00046D70"/>
    <w:tbl>
      <w:tblPr>
        <w:tblStyle w:val="TableGrid"/>
        <w:tblW w:w="5000" w:type="pct"/>
        <w:tblLook w:val="04A0" w:firstRow="1" w:lastRow="0" w:firstColumn="1" w:lastColumn="0" w:noHBand="0" w:noVBand="1"/>
      </w:tblPr>
      <w:tblGrid>
        <w:gridCol w:w="4532"/>
        <w:gridCol w:w="5205"/>
      </w:tblGrid>
      <w:tr w:rsidR="00046D70" w14:paraId="5B1C7870" w14:textId="77777777" w:rsidTr="004753E9">
        <w:tc>
          <w:tcPr>
            <w:tcW w:w="2327" w:type="pct"/>
          </w:tcPr>
          <w:p w14:paraId="40F7F317" w14:textId="77777777" w:rsidR="00046D70" w:rsidRDefault="00046D70" w:rsidP="004753E9">
            <w:pPr>
              <w:pStyle w:val="Heading3"/>
              <w:outlineLvl w:val="2"/>
            </w:pPr>
            <w:r>
              <w:t>Learning Tools / Accessibility Shortcuts</w:t>
            </w:r>
          </w:p>
          <w:p w14:paraId="041BA079" w14:textId="6361CCDC" w:rsidR="00046D70" w:rsidRPr="002D11E3" w:rsidRDefault="00046D70" w:rsidP="004753E9">
            <w:pPr>
              <w:pStyle w:val="ListParagraph"/>
              <w:numPr>
                <w:ilvl w:val="0"/>
                <w:numId w:val="7"/>
              </w:numPr>
            </w:pPr>
            <w:r>
              <w:t xml:space="preserve">Create a folder on the desktop or in Start menu or tiles with shortcuts to the installed accessibility tools. </w:t>
            </w:r>
          </w:p>
        </w:tc>
        <w:tc>
          <w:tcPr>
            <w:tcW w:w="2673" w:type="pct"/>
          </w:tcPr>
          <w:p w14:paraId="06EABE92" w14:textId="77777777" w:rsidR="00046D70" w:rsidRDefault="00046D70" w:rsidP="004753E9">
            <w:r>
              <w:t xml:space="preserve">Staff and learners are often unaware of learning / accessibility tools and options. </w:t>
            </w:r>
          </w:p>
          <w:p w14:paraId="769D981D" w14:textId="77777777" w:rsidR="00046D70" w:rsidRDefault="00046D70" w:rsidP="004753E9"/>
          <w:p w14:paraId="6940196E" w14:textId="43C099BA" w:rsidR="00046D70" w:rsidRDefault="00046D70" w:rsidP="004753E9">
            <w:r>
              <w:t xml:space="preserve">Making them </w:t>
            </w:r>
            <w:r w:rsidR="00C46BD7">
              <w:t xml:space="preserve">clearly </w:t>
            </w:r>
            <w:r>
              <w:t xml:space="preserve">available on the </w:t>
            </w:r>
            <w:r w:rsidR="00C46BD7">
              <w:t xml:space="preserve">Chromebook </w:t>
            </w:r>
            <w:r>
              <w:t>makes them more obvious and easier to access.</w:t>
            </w:r>
          </w:p>
        </w:tc>
      </w:tr>
    </w:tbl>
    <w:p w14:paraId="5A1D152B" w14:textId="4AAF50D3" w:rsidR="00222971" w:rsidRDefault="00222971" w:rsidP="0059544B">
      <w:pPr>
        <w:pStyle w:val="Heading1"/>
        <w:jc w:val="center"/>
      </w:pPr>
      <w:r>
        <w:lastRenderedPageBreak/>
        <w:t>Scottish Government guidance:</w:t>
      </w:r>
    </w:p>
    <w:p w14:paraId="24E76E75" w14:textId="3B96522D" w:rsidR="0045351F" w:rsidRPr="00E52B23" w:rsidRDefault="0045351F" w:rsidP="00B92349">
      <w:pPr>
        <w:pStyle w:val="Heading2"/>
        <w:jc w:val="center"/>
      </w:pPr>
      <w:r w:rsidRPr="00E52B23">
        <w:t>“All school computers have text-to-speech (TTS) software installed for reading documents and web pages.”</w:t>
      </w:r>
    </w:p>
    <w:p w14:paraId="10DB639D" w14:textId="77777777" w:rsidR="00B92CCA" w:rsidRPr="00B92CCA" w:rsidRDefault="00B92CCA" w:rsidP="00B92CCA"/>
    <w:tbl>
      <w:tblPr>
        <w:tblStyle w:val="TableGrid"/>
        <w:tblW w:w="5000" w:type="pct"/>
        <w:tblLook w:val="04A0" w:firstRow="1" w:lastRow="0" w:firstColumn="1" w:lastColumn="0" w:noHBand="0" w:noVBand="1"/>
      </w:tblPr>
      <w:tblGrid>
        <w:gridCol w:w="4278"/>
        <w:gridCol w:w="5459"/>
      </w:tblGrid>
      <w:tr w:rsidR="00C620BF" w14:paraId="3117F48E" w14:textId="77777777" w:rsidTr="00A21AEA">
        <w:tc>
          <w:tcPr>
            <w:tcW w:w="2036" w:type="pct"/>
          </w:tcPr>
          <w:p w14:paraId="17D4B0ED" w14:textId="3D227EC2" w:rsidR="006C15A8" w:rsidRDefault="0024480F" w:rsidP="006C15A8">
            <w:pPr>
              <w:pStyle w:val="Heading2"/>
              <w:outlineLvl w:val="1"/>
            </w:pPr>
            <w:r>
              <w:t>Suggested</w:t>
            </w:r>
            <w:r w:rsidR="000A66FB">
              <w:t xml:space="preserve"> </w:t>
            </w:r>
            <w:r w:rsidR="006C15A8">
              <w:t>Tool</w:t>
            </w:r>
            <w:r w:rsidR="0045351F">
              <w:t>s</w:t>
            </w:r>
          </w:p>
        </w:tc>
        <w:tc>
          <w:tcPr>
            <w:tcW w:w="2964" w:type="pct"/>
          </w:tcPr>
          <w:p w14:paraId="55943090" w14:textId="3D4CAE3F" w:rsidR="006C15A8" w:rsidRDefault="006C15A8" w:rsidP="006C15A8">
            <w:pPr>
              <w:pStyle w:val="Heading2"/>
              <w:outlineLvl w:val="1"/>
            </w:pPr>
            <w:r>
              <w:t>Rationale</w:t>
            </w:r>
          </w:p>
        </w:tc>
      </w:tr>
      <w:tr w:rsidR="00C620BF" w14:paraId="3979B6FD" w14:textId="77777777" w:rsidTr="00A21AEA">
        <w:tc>
          <w:tcPr>
            <w:tcW w:w="2036" w:type="pct"/>
          </w:tcPr>
          <w:p w14:paraId="49580B23" w14:textId="207502DB" w:rsidR="00C46BD7" w:rsidRDefault="00C46BD7" w:rsidP="000475C2">
            <w:pPr>
              <w:pStyle w:val="Heading3"/>
              <w:outlineLvl w:val="2"/>
            </w:pPr>
            <w:r>
              <w:t xml:space="preserve">Chrome </w:t>
            </w:r>
            <w:hyperlink r:id="rId20" w:anchor="spoken-feedback" w:history="1">
              <w:r w:rsidRPr="00DD76DC">
                <w:rPr>
                  <w:rStyle w:val="Hyperlink"/>
                </w:rPr>
                <w:t>Select-to-Speak</w:t>
              </w:r>
            </w:hyperlink>
          </w:p>
          <w:p w14:paraId="69486DFE" w14:textId="41469548" w:rsidR="00C46BD7" w:rsidRDefault="00DD76DC" w:rsidP="000475C2">
            <w:pPr>
              <w:pStyle w:val="Heading3"/>
              <w:outlineLvl w:val="2"/>
            </w:pPr>
            <w:r>
              <w:rPr>
                <w:noProof/>
              </w:rPr>
              <w:drawing>
                <wp:inline distT="0" distB="0" distL="0" distR="0" wp14:anchorId="4BD9BD6D" wp14:editId="47E4B819">
                  <wp:extent cx="2579370" cy="825399"/>
                  <wp:effectExtent l="0" t="0" r="0" b="0"/>
                  <wp:docPr id="1613557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57172" name=""/>
                          <pic:cNvPicPr/>
                        </pic:nvPicPr>
                        <pic:blipFill>
                          <a:blip r:embed="rId21"/>
                          <a:stretch>
                            <a:fillRect/>
                          </a:stretch>
                        </pic:blipFill>
                        <pic:spPr>
                          <a:xfrm>
                            <a:off x="0" y="0"/>
                            <a:ext cx="2604058" cy="833299"/>
                          </a:xfrm>
                          <a:prstGeom prst="rect">
                            <a:avLst/>
                          </a:prstGeom>
                        </pic:spPr>
                      </pic:pic>
                    </a:graphicData>
                  </a:graphic>
                </wp:inline>
              </w:drawing>
            </w:r>
          </w:p>
          <w:p w14:paraId="08E0712F" w14:textId="77777777" w:rsidR="00F971E2" w:rsidRDefault="00F971E2" w:rsidP="000475C2">
            <w:pPr>
              <w:pStyle w:val="Heading3"/>
              <w:outlineLvl w:val="2"/>
            </w:pPr>
          </w:p>
          <w:p w14:paraId="7F9543FC" w14:textId="428227A3" w:rsidR="00DD76DC" w:rsidRDefault="00DD76DC" w:rsidP="000475C2">
            <w:pPr>
              <w:pStyle w:val="Heading3"/>
              <w:outlineLvl w:val="2"/>
            </w:pPr>
            <w:hyperlink r:id="rId22" w:history="1">
              <w:proofErr w:type="spellStart"/>
              <w:r w:rsidRPr="00DD76DC">
                <w:rPr>
                  <w:rStyle w:val="Hyperlink"/>
                </w:rPr>
                <w:t>ClaroRead</w:t>
              </w:r>
              <w:proofErr w:type="spellEnd"/>
              <w:r w:rsidRPr="00DD76DC">
                <w:rPr>
                  <w:rStyle w:val="Hyperlink"/>
                </w:rPr>
                <w:t xml:space="preserve"> Chrome</w:t>
              </w:r>
            </w:hyperlink>
            <w:r>
              <w:t xml:space="preserve"> (free</w:t>
            </w:r>
            <w:r w:rsidR="00F971E2">
              <w:t xml:space="preserve"> and subscription)</w:t>
            </w:r>
            <w:r>
              <w:t>)</w:t>
            </w:r>
          </w:p>
          <w:p w14:paraId="62713B45" w14:textId="262FD918" w:rsidR="00DD76DC" w:rsidRDefault="00F971E2" w:rsidP="00F971E2">
            <w:r>
              <w:rPr>
                <w:noProof/>
              </w:rPr>
              <w:drawing>
                <wp:inline distT="0" distB="0" distL="0" distR="0" wp14:anchorId="3FB93D6F" wp14:editId="4076AB28">
                  <wp:extent cx="1762125" cy="847725"/>
                  <wp:effectExtent l="0" t="0" r="9525" b="9525"/>
                  <wp:docPr id="9690385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38590" name=""/>
                          <pic:cNvPicPr/>
                        </pic:nvPicPr>
                        <pic:blipFill>
                          <a:blip r:embed="rId23"/>
                          <a:stretch>
                            <a:fillRect/>
                          </a:stretch>
                        </pic:blipFill>
                        <pic:spPr>
                          <a:xfrm>
                            <a:off x="0" y="0"/>
                            <a:ext cx="1762125" cy="847725"/>
                          </a:xfrm>
                          <a:prstGeom prst="rect">
                            <a:avLst/>
                          </a:prstGeom>
                        </pic:spPr>
                      </pic:pic>
                    </a:graphicData>
                  </a:graphic>
                </wp:inline>
              </w:drawing>
            </w:r>
          </w:p>
          <w:p w14:paraId="14A845C3" w14:textId="16890DBA" w:rsidR="00F971E2" w:rsidRDefault="00F971E2" w:rsidP="00F971E2"/>
          <w:p w14:paraId="22E061C7" w14:textId="5EA6CCB0" w:rsidR="00F971E2" w:rsidRDefault="00F971E2" w:rsidP="00F971E2">
            <w:hyperlink r:id="rId24" w:history="1">
              <w:r w:rsidRPr="00F971E2">
                <w:rPr>
                  <w:rStyle w:val="Hyperlink"/>
                </w:rPr>
                <w:t>Read&amp;</w:t>
              </w:r>
              <w:proofErr w:type="gramStart"/>
              <w:r w:rsidRPr="00F971E2">
                <w:rPr>
                  <w:rStyle w:val="Hyperlink"/>
                </w:rPr>
                <w:t>Write</w:t>
              </w:r>
              <w:proofErr w:type="gramEnd"/>
              <w:r w:rsidRPr="00F971E2">
                <w:rPr>
                  <w:rStyle w:val="Hyperlink"/>
                </w:rPr>
                <w:t xml:space="preserve"> for Google Chr</w:t>
              </w:r>
              <w:r w:rsidRPr="00F971E2">
                <w:rPr>
                  <w:rStyle w:val="Hyperlink"/>
                </w:rPr>
                <w:t>o</w:t>
              </w:r>
              <w:r w:rsidRPr="00F971E2">
                <w:rPr>
                  <w:rStyle w:val="Hyperlink"/>
                </w:rPr>
                <w:t>me</w:t>
              </w:r>
            </w:hyperlink>
            <w:r>
              <w:t xml:space="preserve"> (free and subscription)</w:t>
            </w:r>
          </w:p>
          <w:p w14:paraId="5F78E713" w14:textId="3C45A503" w:rsidR="00F971E2" w:rsidRDefault="00F971E2" w:rsidP="00F971E2"/>
          <w:p w14:paraId="56D82726" w14:textId="3D62CC73" w:rsidR="00F971E2" w:rsidRDefault="00F971E2" w:rsidP="00F971E2"/>
          <w:p w14:paraId="124A23FC" w14:textId="77777777" w:rsidR="00F971E2" w:rsidRPr="00F971E2" w:rsidRDefault="00F971E2" w:rsidP="00F971E2"/>
          <w:p w14:paraId="79813696" w14:textId="2CFBAD78" w:rsidR="000475C2" w:rsidRDefault="003F02DB" w:rsidP="000475C2">
            <w:pPr>
              <w:pStyle w:val="Heading3"/>
              <w:outlineLvl w:val="2"/>
            </w:pPr>
            <w:hyperlink r:id="rId25" w:history="1">
              <w:r w:rsidR="000475C2" w:rsidRPr="00A21AEA">
                <w:rPr>
                  <w:rStyle w:val="Hyperlink"/>
                </w:rPr>
                <w:t>Office 365</w:t>
              </w:r>
              <w:r w:rsidR="00A21AEA" w:rsidRPr="00A21AEA">
                <w:rPr>
                  <w:rStyle w:val="Hyperlink"/>
                </w:rPr>
                <w:t xml:space="preserve"> Learning Tools</w:t>
              </w:r>
            </w:hyperlink>
          </w:p>
          <w:p w14:paraId="01F53D03" w14:textId="77777777" w:rsidR="002D11E3" w:rsidRDefault="002D11E3" w:rsidP="002D11E3"/>
          <w:p w14:paraId="6E32A365" w14:textId="62694489" w:rsidR="0064204B" w:rsidRDefault="006E56EF" w:rsidP="000475C2">
            <w:r>
              <w:rPr>
                <w:noProof/>
              </w:rPr>
              <w:drawing>
                <wp:inline distT="0" distB="0" distL="0" distR="0" wp14:anchorId="687531BC" wp14:editId="0B76A115">
                  <wp:extent cx="2579370" cy="8664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82860" cy="867617"/>
                          </a:xfrm>
                          <a:prstGeom prst="rect">
                            <a:avLst/>
                          </a:prstGeom>
                        </pic:spPr>
                      </pic:pic>
                    </a:graphicData>
                  </a:graphic>
                </wp:inline>
              </w:drawing>
            </w:r>
          </w:p>
          <w:p w14:paraId="7B773693" w14:textId="09C34072" w:rsidR="00C34DA4" w:rsidRDefault="00C34DA4" w:rsidP="000475C2"/>
          <w:p w14:paraId="228C1A93" w14:textId="17CD7A4A" w:rsidR="00D701A7" w:rsidRDefault="00D701A7" w:rsidP="000475C2"/>
          <w:p w14:paraId="7F0DC92B" w14:textId="278A35F4" w:rsidR="009F49B6" w:rsidRPr="001E6C27" w:rsidRDefault="009F49B6" w:rsidP="000475C2"/>
        </w:tc>
        <w:tc>
          <w:tcPr>
            <w:tcW w:w="2964" w:type="pct"/>
          </w:tcPr>
          <w:p w14:paraId="4FB8F903" w14:textId="2A259FB5" w:rsidR="00C46BD7" w:rsidRDefault="00C46BD7" w:rsidP="00476ECA">
            <w:r>
              <w:t xml:space="preserve">Learners with dyslexia, literacy challenges, </w:t>
            </w:r>
            <w:r w:rsidR="00042314">
              <w:t>English</w:t>
            </w:r>
            <w:r>
              <w:t xml:space="preserve"> as an additional language, learning difficulties, visual impairment or hearing impairment can use </w:t>
            </w:r>
            <w:r w:rsidR="00DD76DC">
              <w:t xml:space="preserve">Select-to-Speak </w:t>
            </w:r>
            <w:r>
              <w:t>to access text on the Chromebook.</w:t>
            </w:r>
          </w:p>
          <w:p w14:paraId="790342A6" w14:textId="3A54403E" w:rsidR="00C46BD7" w:rsidRDefault="00C46BD7" w:rsidP="00476ECA"/>
          <w:p w14:paraId="5A0AF330" w14:textId="77777777" w:rsidR="00F971E2" w:rsidRDefault="00F971E2" w:rsidP="00476ECA"/>
          <w:p w14:paraId="13BAACDB" w14:textId="1980CE53" w:rsidR="00DD76DC" w:rsidRDefault="00F971E2" w:rsidP="00476ECA">
            <w:r>
              <w:t xml:space="preserve">Free </w:t>
            </w:r>
            <w:proofErr w:type="spellStart"/>
            <w:r w:rsidR="00DD76DC">
              <w:t>ClaroRead</w:t>
            </w:r>
            <w:proofErr w:type="spellEnd"/>
            <w:r w:rsidR="00DD76DC">
              <w:t xml:space="preserve"> </w:t>
            </w:r>
            <w:r>
              <w:t>provides text-to-speech and a coloured screen overlay. The premium version has other features such as spellcheck</w:t>
            </w:r>
            <w:r w:rsidR="00BA259F">
              <w:t xml:space="preserve"> and mind-mapping.</w:t>
            </w:r>
          </w:p>
          <w:p w14:paraId="680526CA" w14:textId="7902D95F" w:rsidR="00F971E2" w:rsidRDefault="00F971E2" w:rsidP="00476ECA"/>
          <w:p w14:paraId="7D5A0D4A" w14:textId="02BCD2C9" w:rsidR="00F971E2" w:rsidRDefault="00F971E2" w:rsidP="00476ECA"/>
          <w:p w14:paraId="20EF2916" w14:textId="1207F016" w:rsidR="00F971E2" w:rsidRDefault="00F971E2" w:rsidP="00476ECA"/>
          <w:p w14:paraId="55924439" w14:textId="3DCC7189" w:rsidR="00F971E2" w:rsidRDefault="00BA259F" w:rsidP="00476ECA">
            <w:r>
              <w:t xml:space="preserve">The free Read&amp;Write provides text-to-speech. Premium </w:t>
            </w:r>
            <w:r w:rsidR="00F971E2">
              <w:t>Read&amp;Write</w:t>
            </w:r>
            <w:r>
              <w:t xml:space="preserve"> has </w:t>
            </w:r>
            <w:r w:rsidR="00F971E2">
              <w:t>other tools to support literacy.</w:t>
            </w:r>
          </w:p>
          <w:p w14:paraId="64CF60E0" w14:textId="77777777" w:rsidR="00F971E2" w:rsidRDefault="00F971E2" w:rsidP="00476ECA"/>
          <w:p w14:paraId="5E9ECAF3" w14:textId="77777777" w:rsidR="00DD76DC" w:rsidRDefault="00DD76DC" w:rsidP="00476ECA"/>
          <w:p w14:paraId="12CFD00A" w14:textId="740B0ACF" w:rsidR="00476ECA" w:rsidRDefault="00A21AEA" w:rsidP="00476ECA">
            <w:r>
              <w:t xml:space="preserve">If Microsoft 365 is used in school, learners will have access to Immersive Reader and the other </w:t>
            </w:r>
            <w:r w:rsidR="00476ECA">
              <w:t xml:space="preserve">Learning Tools </w:t>
            </w:r>
            <w:r>
              <w:t>in Office 365 online. These are</w:t>
            </w:r>
            <w:r w:rsidR="001C2C25">
              <w:t xml:space="preserve"> free </w:t>
            </w:r>
            <w:r w:rsidR="00476ECA">
              <w:t>tools t</w:t>
            </w:r>
            <w:r w:rsidR="001C2C25">
              <w:t>hat support r</w:t>
            </w:r>
            <w:r w:rsidR="00476ECA">
              <w:t>eading and comprehension for learners with reading or literacy difficulties, i.e.</w:t>
            </w:r>
          </w:p>
          <w:p w14:paraId="496CCC53" w14:textId="77777777" w:rsidR="00476ECA" w:rsidRDefault="00476ECA" w:rsidP="00476ECA">
            <w:pPr>
              <w:pStyle w:val="ListParagraph"/>
              <w:numPr>
                <w:ilvl w:val="0"/>
                <w:numId w:val="10"/>
              </w:numPr>
              <w:spacing w:line="256" w:lineRule="auto"/>
              <w:ind w:left="405"/>
            </w:pPr>
            <w:r>
              <w:t xml:space="preserve">simplified </w:t>
            </w:r>
            <w:proofErr w:type="gramStart"/>
            <w:r>
              <w:t>layout;</w:t>
            </w:r>
            <w:proofErr w:type="gramEnd"/>
          </w:p>
          <w:p w14:paraId="4DD25D25" w14:textId="0D7A86A0" w:rsidR="0045351F" w:rsidRDefault="00476ECA" w:rsidP="0045351F">
            <w:pPr>
              <w:pStyle w:val="ListParagraph"/>
              <w:numPr>
                <w:ilvl w:val="0"/>
                <w:numId w:val="10"/>
              </w:numPr>
              <w:spacing w:line="256" w:lineRule="auto"/>
              <w:ind w:left="405"/>
            </w:pPr>
            <w:r>
              <w:t xml:space="preserve">colour </w:t>
            </w:r>
            <w:proofErr w:type="gramStart"/>
            <w:r>
              <w:t>options;</w:t>
            </w:r>
            <w:proofErr w:type="gramEnd"/>
          </w:p>
          <w:p w14:paraId="308B6B43" w14:textId="1E2316CF" w:rsidR="0045351F" w:rsidRDefault="0045351F" w:rsidP="0045351F">
            <w:pPr>
              <w:pStyle w:val="ListParagraph"/>
              <w:numPr>
                <w:ilvl w:val="0"/>
                <w:numId w:val="10"/>
              </w:numPr>
              <w:spacing w:line="256" w:lineRule="auto"/>
              <w:ind w:left="405"/>
            </w:pPr>
            <w:r>
              <w:t xml:space="preserve">line </w:t>
            </w:r>
            <w:proofErr w:type="gramStart"/>
            <w:r>
              <w:t>focus</w:t>
            </w:r>
            <w:r w:rsidR="000475C2">
              <w:t>;</w:t>
            </w:r>
            <w:proofErr w:type="gramEnd"/>
          </w:p>
          <w:p w14:paraId="61FE4A68" w14:textId="6D1EC092" w:rsidR="00476ECA" w:rsidRDefault="0045351F" w:rsidP="00476ECA">
            <w:pPr>
              <w:pStyle w:val="ListParagraph"/>
              <w:numPr>
                <w:ilvl w:val="0"/>
                <w:numId w:val="10"/>
              </w:numPr>
              <w:spacing w:line="256" w:lineRule="auto"/>
              <w:ind w:left="405"/>
            </w:pPr>
            <w:r>
              <w:t>Read Aloud text</w:t>
            </w:r>
            <w:r w:rsidR="00476ECA">
              <w:t xml:space="preserve"> </w:t>
            </w:r>
            <w:proofErr w:type="gramStart"/>
            <w:r w:rsidR="00476ECA">
              <w:t>reader;</w:t>
            </w:r>
            <w:proofErr w:type="gramEnd"/>
          </w:p>
          <w:p w14:paraId="235C788F" w14:textId="77777777" w:rsidR="0045351F" w:rsidRDefault="00476ECA" w:rsidP="0045351F">
            <w:pPr>
              <w:pStyle w:val="ListParagraph"/>
              <w:numPr>
                <w:ilvl w:val="0"/>
                <w:numId w:val="10"/>
              </w:numPr>
              <w:spacing w:line="256" w:lineRule="auto"/>
              <w:ind w:left="405"/>
            </w:pPr>
            <w:r>
              <w:t xml:space="preserve">Picture </w:t>
            </w:r>
            <w:proofErr w:type="gramStart"/>
            <w:r>
              <w:t>Dictionary</w:t>
            </w:r>
            <w:r w:rsidR="0045351F">
              <w:t>;</w:t>
            </w:r>
            <w:proofErr w:type="gramEnd"/>
          </w:p>
          <w:p w14:paraId="5A9210DE" w14:textId="129F80FF" w:rsidR="000A66FB" w:rsidRDefault="00476ECA" w:rsidP="0045351F">
            <w:pPr>
              <w:pStyle w:val="ListParagraph"/>
              <w:numPr>
                <w:ilvl w:val="0"/>
                <w:numId w:val="10"/>
              </w:numPr>
              <w:spacing w:line="256" w:lineRule="auto"/>
              <w:ind w:left="405"/>
            </w:pPr>
            <w:r>
              <w:t>Dictate</w:t>
            </w:r>
            <w:r w:rsidR="0045351F">
              <w:t>.</w:t>
            </w:r>
          </w:p>
          <w:p w14:paraId="4EEB71CD" w14:textId="5B2180B3" w:rsidR="00476ECA" w:rsidRDefault="00476ECA" w:rsidP="00A21AEA">
            <w:pPr>
              <w:spacing w:line="256" w:lineRule="auto"/>
            </w:pPr>
          </w:p>
        </w:tc>
      </w:tr>
    </w:tbl>
    <w:p w14:paraId="722AD2DF" w14:textId="1D5C9EC9" w:rsidR="00222971" w:rsidRDefault="00EB1786" w:rsidP="00F971E2">
      <w:pPr>
        <w:pStyle w:val="Heading1"/>
        <w:jc w:val="center"/>
      </w:pPr>
      <w:r>
        <w:br w:type="page"/>
      </w:r>
      <w:r w:rsidR="00222971">
        <w:lastRenderedPageBreak/>
        <w:t>Scottish Government guidance:</w:t>
      </w:r>
    </w:p>
    <w:p w14:paraId="569DA957" w14:textId="58E68F88" w:rsidR="00391441" w:rsidRDefault="00391441" w:rsidP="005B4174">
      <w:pPr>
        <w:pStyle w:val="Heading2"/>
        <w:jc w:val="center"/>
      </w:pPr>
      <w:r>
        <w:t>“</w:t>
      </w:r>
      <w:r w:rsidRPr="00391441">
        <w:t xml:space="preserve">All school computers accessed by pupils </w:t>
      </w:r>
      <w:r w:rsidRPr="00EB1786">
        <w:t>have</w:t>
      </w:r>
      <w:r w:rsidRPr="00391441">
        <w:t xml:space="preserve"> the free Heather and Stuart voices installe</w:t>
      </w:r>
      <w:r>
        <w:t>d”.</w:t>
      </w:r>
    </w:p>
    <w:p w14:paraId="201D342B" w14:textId="23E09FE5" w:rsidR="005B4174" w:rsidRDefault="005B4174" w:rsidP="005B4174"/>
    <w:p w14:paraId="7B62EC01" w14:textId="72947B26" w:rsidR="00A21AEA" w:rsidRDefault="00A21AEA" w:rsidP="005B4174">
      <w:r>
        <w:t xml:space="preserve">The Scottish Government guidance refers to the </w:t>
      </w:r>
      <w:r w:rsidRPr="00A21AEA">
        <w:rPr>
          <w:b/>
          <w:bCs/>
        </w:rPr>
        <w:t>free</w:t>
      </w:r>
      <w:r>
        <w:t xml:space="preserve"> Scottish and Gaelic voices available for Windows and MacOS from CALL Scotland’s </w:t>
      </w:r>
      <w:hyperlink r:id="rId27" w:history="1">
        <w:r w:rsidRPr="00A21AEA">
          <w:rPr>
            <w:rStyle w:val="Hyperlink"/>
          </w:rPr>
          <w:t>Scottish Voice</w:t>
        </w:r>
      </w:hyperlink>
      <w:r>
        <w:t xml:space="preserve"> web site.</w:t>
      </w:r>
      <w:r w:rsidR="00F971E2">
        <w:t xml:space="preserve"> </w:t>
      </w:r>
    </w:p>
    <w:tbl>
      <w:tblPr>
        <w:tblStyle w:val="TableGrid"/>
        <w:tblW w:w="0" w:type="auto"/>
        <w:tblLook w:val="04A0" w:firstRow="1" w:lastRow="0" w:firstColumn="1" w:lastColumn="0" w:noHBand="0" w:noVBand="1"/>
      </w:tblPr>
      <w:tblGrid>
        <w:gridCol w:w="5134"/>
        <w:gridCol w:w="4603"/>
      </w:tblGrid>
      <w:tr w:rsidR="00F971E2" w:rsidRPr="00F971E2" w14:paraId="2FC03449" w14:textId="40579566" w:rsidTr="00F971E2">
        <w:tc>
          <w:tcPr>
            <w:tcW w:w="5134" w:type="dxa"/>
          </w:tcPr>
          <w:p w14:paraId="0AD1DAB6" w14:textId="77777777" w:rsidR="00F971E2" w:rsidRPr="00F971E2" w:rsidRDefault="00F971E2" w:rsidP="0089453A">
            <w:r w:rsidRPr="00F971E2">
              <w:t>Heather (adult female)</w:t>
            </w:r>
          </w:p>
        </w:tc>
        <w:tc>
          <w:tcPr>
            <w:tcW w:w="4603" w:type="dxa"/>
          </w:tcPr>
          <w:p w14:paraId="7B0B4D2E" w14:textId="3973E5C6" w:rsidR="00F971E2" w:rsidRPr="00F971E2" w:rsidRDefault="00F971E2" w:rsidP="0089453A">
            <w:r>
              <w:t>Andrew (male child)</w:t>
            </w:r>
          </w:p>
        </w:tc>
      </w:tr>
      <w:tr w:rsidR="00F971E2" w:rsidRPr="00F971E2" w14:paraId="2A35FA89" w14:textId="552C1008" w:rsidTr="00F971E2">
        <w:tc>
          <w:tcPr>
            <w:tcW w:w="5134" w:type="dxa"/>
          </w:tcPr>
          <w:p w14:paraId="7BA2A8E3" w14:textId="77777777" w:rsidR="00F971E2" w:rsidRPr="00F971E2" w:rsidRDefault="00F971E2" w:rsidP="0089453A">
            <w:r w:rsidRPr="00F971E2">
              <w:t>Stuart (adult male)</w:t>
            </w:r>
          </w:p>
        </w:tc>
        <w:tc>
          <w:tcPr>
            <w:tcW w:w="4603" w:type="dxa"/>
          </w:tcPr>
          <w:p w14:paraId="166FE511" w14:textId="0D270C9A" w:rsidR="00F971E2" w:rsidRPr="00F971E2" w:rsidRDefault="00F971E2" w:rsidP="0089453A">
            <w:r>
              <w:t>Mairi (female child)</w:t>
            </w:r>
          </w:p>
        </w:tc>
      </w:tr>
      <w:tr w:rsidR="00F971E2" w:rsidRPr="00F971E2" w14:paraId="6DA68477" w14:textId="7E5589D6" w:rsidTr="00F971E2">
        <w:tc>
          <w:tcPr>
            <w:tcW w:w="5134" w:type="dxa"/>
          </w:tcPr>
          <w:p w14:paraId="73D92D29" w14:textId="77777777" w:rsidR="00F971E2" w:rsidRPr="00F971E2" w:rsidRDefault="00F971E2" w:rsidP="0089453A">
            <w:r w:rsidRPr="00F971E2">
              <w:t>Ceitidh (Scottish Gaelic adult female)</w:t>
            </w:r>
          </w:p>
        </w:tc>
        <w:tc>
          <w:tcPr>
            <w:tcW w:w="4603" w:type="dxa"/>
          </w:tcPr>
          <w:p w14:paraId="3295C197" w14:textId="5879DBE5" w:rsidR="00F971E2" w:rsidRPr="00F971E2" w:rsidRDefault="00F971E2" w:rsidP="0089453A">
            <w:r>
              <w:t>Isla (female teenage)</w:t>
            </w:r>
          </w:p>
        </w:tc>
      </w:tr>
      <w:tr w:rsidR="00F971E2" w:rsidRPr="00F971E2" w14:paraId="321CC96F" w14:textId="77777777" w:rsidTr="00F971E2">
        <w:tc>
          <w:tcPr>
            <w:tcW w:w="5134" w:type="dxa"/>
          </w:tcPr>
          <w:p w14:paraId="25EF7E22" w14:textId="77777777" w:rsidR="00F971E2" w:rsidRPr="00F971E2" w:rsidRDefault="00F971E2" w:rsidP="0089453A"/>
        </w:tc>
        <w:tc>
          <w:tcPr>
            <w:tcW w:w="4603" w:type="dxa"/>
          </w:tcPr>
          <w:p w14:paraId="6FC6A109" w14:textId="0B0D9F71" w:rsidR="00F971E2" w:rsidRDefault="00F971E2" w:rsidP="0089453A">
            <w:r>
              <w:t>Callum (male teenage)</w:t>
            </w:r>
          </w:p>
        </w:tc>
      </w:tr>
    </w:tbl>
    <w:p w14:paraId="5F5ACF47" w14:textId="77777777" w:rsidR="00BA259F" w:rsidRDefault="00BA259F" w:rsidP="005B4174"/>
    <w:p w14:paraId="2463CDF3" w14:textId="1AB2FB2E" w:rsidR="00A21AEA" w:rsidRDefault="00F971E2" w:rsidP="005B4174">
      <w:hyperlink r:id="rId28" w:history="1">
        <w:r>
          <w:rPr>
            <w:rStyle w:val="Hyperlink"/>
          </w:rPr>
          <w:t>Android versions of the adult voices</w:t>
        </w:r>
      </w:hyperlink>
      <w:r>
        <w:t xml:space="preserve"> can be purchased </w:t>
      </w:r>
      <w:r w:rsidR="00A21AEA">
        <w:t xml:space="preserve">and installed </w:t>
      </w:r>
      <w:r>
        <w:t>on</w:t>
      </w:r>
      <w:r w:rsidR="00A21AEA">
        <w:t xml:space="preserve"> a Chromebook at a cost of 59p per voice. We hope to </w:t>
      </w:r>
      <w:r w:rsidR="00966EE1">
        <w:t>make them available free of charge for all learners in Scotland in the future.</w:t>
      </w:r>
    </w:p>
    <w:p w14:paraId="2451D721" w14:textId="25A1C139" w:rsidR="00F971E2" w:rsidRDefault="00F971E2" w:rsidP="005B4174">
      <w:r>
        <w:t>Read&amp;</w:t>
      </w:r>
      <w:proofErr w:type="gramStart"/>
      <w:r>
        <w:t>Write</w:t>
      </w:r>
      <w:proofErr w:type="gramEnd"/>
      <w:r>
        <w:t xml:space="preserve"> for Google Chrome </w:t>
      </w:r>
      <w:r w:rsidR="00BA259F">
        <w:t>(including the free version) comes with Andrew, Heather, Stuart and Ceitidh.</w:t>
      </w:r>
      <w:r>
        <w:t xml:space="preserve"> </w:t>
      </w:r>
    </w:p>
    <w:tbl>
      <w:tblPr>
        <w:tblStyle w:val="TableGrid"/>
        <w:tblW w:w="5000" w:type="pct"/>
        <w:tblLook w:val="04A0" w:firstRow="1" w:lastRow="0" w:firstColumn="1" w:lastColumn="0" w:noHBand="0" w:noVBand="1"/>
      </w:tblPr>
      <w:tblGrid>
        <w:gridCol w:w="4532"/>
        <w:gridCol w:w="5205"/>
      </w:tblGrid>
      <w:tr w:rsidR="00391441" w14:paraId="54B67F24" w14:textId="77777777" w:rsidTr="006F5503">
        <w:tc>
          <w:tcPr>
            <w:tcW w:w="2327" w:type="pct"/>
          </w:tcPr>
          <w:p w14:paraId="7D17C26E" w14:textId="77777777" w:rsidR="00391441" w:rsidRDefault="00391441" w:rsidP="00391441">
            <w:pPr>
              <w:pStyle w:val="Heading2"/>
              <w:outlineLvl w:val="1"/>
            </w:pPr>
            <w:r>
              <w:t>Recommended Tools</w:t>
            </w:r>
          </w:p>
        </w:tc>
        <w:tc>
          <w:tcPr>
            <w:tcW w:w="2673" w:type="pct"/>
          </w:tcPr>
          <w:p w14:paraId="138AF3C5" w14:textId="77777777" w:rsidR="00391441" w:rsidRDefault="00391441" w:rsidP="00391441">
            <w:pPr>
              <w:pStyle w:val="Heading2"/>
              <w:outlineLvl w:val="1"/>
            </w:pPr>
            <w:r>
              <w:t>Rationale</w:t>
            </w:r>
          </w:p>
        </w:tc>
      </w:tr>
      <w:tr w:rsidR="00391441" w14:paraId="44DEBF08" w14:textId="77777777" w:rsidTr="006F5503">
        <w:tc>
          <w:tcPr>
            <w:tcW w:w="2327" w:type="pct"/>
          </w:tcPr>
          <w:p w14:paraId="4A031F9F" w14:textId="47FBE9DE" w:rsidR="00391441" w:rsidRDefault="00400E57" w:rsidP="00C620BF">
            <w:pPr>
              <w:pStyle w:val="ListParagraph"/>
              <w:numPr>
                <w:ilvl w:val="0"/>
                <w:numId w:val="10"/>
              </w:numPr>
              <w:spacing w:line="256" w:lineRule="auto"/>
              <w:ind w:left="405"/>
            </w:pPr>
            <w:r>
              <w:t>Heather &amp; Stuart Scottish adult voices.</w:t>
            </w:r>
          </w:p>
          <w:p w14:paraId="1DAF1C25" w14:textId="2647B33B" w:rsidR="00400E57" w:rsidRDefault="00400E57" w:rsidP="00C620BF">
            <w:pPr>
              <w:pStyle w:val="ListParagraph"/>
              <w:numPr>
                <w:ilvl w:val="0"/>
                <w:numId w:val="10"/>
              </w:numPr>
              <w:spacing w:line="256" w:lineRule="auto"/>
              <w:ind w:left="405"/>
            </w:pPr>
            <w:r>
              <w:t>Andrew and Mhairi Scottish child voices.</w:t>
            </w:r>
          </w:p>
          <w:p w14:paraId="27B3A026" w14:textId="1AD0F58D" w:rsidR="00400E57" w:rsidRDefault="00B80272" w:rsidP="00C620BF">
            <w:pPr>
              <w:pStyle w:val="ListParagraph"/>
              <w:numPr>
                <w:ilvl w:val="0"/>
                <w:numId w:val="10"/>
              </w:numPr>
              <w:spacing w:line="256" w:lineRule="auto"/>
              <w:ind w:left="405"/>
            </w:pPr>
            <w:r>
              <w:t>Isla and Callum Scottish teenage voices.</w:t>
            </w:r>
          </w:p>
          <w:p w14:paraId="5D68DD0A" w14:textId="7C5A16E7" w:rsidR="00B80272" w:rsidRDefault="00B80272" w:rsidP="00C620BF">
            <w:pPr>
              <w:pStyle w:val="ListParagraph"/>
              <w:numPr>
                <w:ilvl w:val="0"/>
                <w:numId w:val="10"/>
              </w:numPr>
              <w:spacing w:line="256" w:lineRule="auto"/>
              <w:ind w:left="405"/>
            </w:pPr>
            <w:r>
              <w:t xml:space="preserve">Ceitidh Scottish </w:t>
            </w:r>
            <w:proofErr w:type="spellStart"/>
            <w:r w:rsidR="006C1398" w:rsidRPr="006C1398">
              <w:t>Gàidhlig</w:t>
            </w:r>
            <w:proofErr w:type="spellEnd"/>
            <w:r w:rsidR="006C1398">
              <w:t xml:space="preserve"> </w:t>
            </w:r>
            <w:r w:rsidR="003C51BC">
              <w:t>voice.</w:t>
            </w:r>
          </w:p>
          <w:p w14:paraId="3048D19E" w14:textId="4B1E349E" w:rsidR="00391441" w:rsidRPr="001E6C27" w:rsidRDefault="00391441" w:rsidP="00391441">
            <w:r>
              <w:rPr>
                <w:noProof/>
              </w:rPr>
              <w:drawing>
                <wp:inline distT="0" distB="0" distL="0" distR="0" wp14:anchorId="60D562C5" wp14:editId="753B0371">
                  <wp:extent cx="1685925" cy="728320"/>
                  <wp:effectExtent l="0" t="0" r="0" b="0"/>
                  <wp:docPr id="2" name="Picture 2" descr="CALL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Scotlan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4084" cy="736165"/>
                          </a:xfrm>
                          <a:prstGeom prst="rect">
                            <a:avLst/>
                          </a:prstGeom>
                          <a:noFill/>
                          <a:ln>
                            <a:noFill/>
                          </a:ln>
                        </pic:spPr>
                      </pic:pic>
                    </a:graphicData>
                  </a:graphic>
                </wp:inline>
              </w:drawing>
            </w:r>
          </w:p>
        </w:tc>
        <w:tc>
          <w:tcPr>
            <w:tcW w:w="2673" w:type="pct"/>
          </w:tcPr>
          <w:p w14:paraId="74000B1F" w14:textId="77777777" w:rsidR="00391441" w:rsidRDefault="00391441" w:rsidP="00391441"/>
          <w:p w14:paraId="1A2087A2" w14:textId="1A699FB5" w:rsidR="002D1EA3" w:rsidRDefault="00966EE1" w:rsidP="002D1EA3">
            <w:pPr>
              <w:pStyle w:val="ListParagraph"/>
              <w:numPr>
                <w:ilvl w:val="0"/>
                <w:numId w:val="10"/>
              </w:numPr>
              <w:spacing w:line="256" w:lineRule="auto"/>
              <w:ind w:left="405"/>
            </w:pPr>
            <w:r w:rsidRPr="003F02DB">
              <w:t>CereProc’s Android V</w:t>
            </w:r>
            <w:r w:rsidR="002D1EA3" w:rsidRPr="003F02DB">
              <w:t>o</w:t>
            </w:r>
            <w:r w:rsidR="002D1EA3" w:rsidRPr="003F02DB">
              <w:t>ices</w:t>
            </w:r>
            <w:r w:rsidR="002D1EA3">
              <w:t xml:space="preserve"> </w:t>
            </w:r>
            <w:r>
              <w:t xml:space="preserve">are available from </w:t>
            </w:r>
            <w:hyperlink r:id="rId30" w:history="1">
              <w:r w:rsidRPr="003F02DB">
                <w:rPr>
                  <w:rStyle w:val="Hyperlink"/>
                </w:rPr>
                <w:t>Google Play</w:t>
              </w:r>
            </w:hyperlink>
            <w:r>
              <w:t xml:space="preserve">. </w:t>
            </w:r>
          </w:p>
          <w:p w14:paraId="6D0D658F" w14:textId="37364AA6" w:rsidR="003F02DB" w:rsidRDefault="003F02DB" w:rsidP="003F02DB">
            <w:pPr>
              <w:pStyle w:val="ListParagraph"/>
              <w:numPr>
                <w:ilvl w:val="0"/>
                <w:numId w:val="10"/>
              </w:numPr>
              <w:ind w:left="397"/>
            </w:pPr>
            <w:hyperlink r:id="rId31" w:history="1">
              <w:r w:rsidRPr="003F02DB">
                <w:rPr>
                  <w:rStyle w:val="Hyperlink"/>
                </w:rPr>
                <w:t>Read&amp;</w:t>
              </w:r>
              <w:proofErr w:type="gramStart"/>
              <w:r w:rsidRPr="003F02DB">
                <w:rPr>
                  <w:rStyle w:val="Hyperlink"/>
                </w:rPr>
                <w:t>Write</w:t>
              </w:r>
              <w:proofErr w:type="gramEnd"/>
              <w:r w:rsidRPr="003F02DB">
                <w:rPr>
                  <w:rStyle w:val="Hyperlink"/>
                </w:rPr>
                <w:t xml:space="preserve"> for Google Chrome</w:t>
              </w:r>
            </w:hyperlink>
            <w:r>
              <w:t xml:space="preserve"> (including the free version) comes with Andrew, Heather, Stuart and Ceitidh. </w:t>
            </w:r>
          </w:p>
          <w:p w14:paraId="40B794E1" w14:textId="719030BE" w:rsidR="00391441" w:rsidRDefault="003F02DB" w:rsidP="00C620BF">
            <w:pPr>
              <w:pStyle w:val="ListParagraph"/>
              <w:numPr>
                <w:ilvl w:val="0"/>
                <w:numId w:val="10"/>
              </w:numPr>
              <w:spacing w:line="256" w:lineRule="auto"/>
              <w:ind w:left="405"/>
            </w:pPr>
            <w:r>
              <w:t>L</w:t>
            </w:r>
            <w:r w:rsidR="00391441">
              <w:t xml:space="preserve">earners can read with high quality Scottish </w:t>
            </w:r>
            <w:r>
              <w:t xml:space="preserve">and Gaelic </w:t>
            </w:r>
            <w:r w:rsidR="00391441">
              <w:t>accents.</w:t>
            </w:r>
          </w:p>
          <w:p w14:paraId="16EAB2EC" w14:textId="61DA6267" w:rsidR="00391441" w:rsidRDefault="00391441" w:rsidP="00C620BF">
            <w:pPr>
              <w:pStyle w:val="ListParagraph"/>
              <w:numPr>
                <w:ilvl w:val="0"/>
                <w:numId w:val="10"/>
              </w:numPr>
              <w:spacing w:line="256" w:lineRule="auto"/>
              <w:ind w:left="405"/>
            </w:pPr>
            <w:r>
              <w:t xml:space="preserve">Set </w:t>
            </w:r>
            <w:r w:rsidR="003C51BC">
              <w:t>one of the voices to be</w:t>
            </w:r>
            <w:r>
              <w:t xml:space="preserve"> the default voice </w:t>
            </w:r>
            <w:r w:rsidR="00966EE1">
              <w:t xml:space="preserve">by following </w:t>
            </w:r>
            <w:hyperlink r:id="rId32" w:history="1">
              <w:r w:rsidR="00966EE1" w:rsidRPr="00966EE1">
                <w:rPr>
                  <w:rStyle w:val="Hyperlink"/>
                </w:rPr>
                <w:t>Craig’s instructions</w:t>
              </w:r>
            </w:hyperlink>
            <w:r w:rsidR="00966EE1">
              <w:t>.</w:t>
            </w:r>
          </w:p>
        </w:tc>
      </w:tr>
    </w:tbl>
    <w:p w14:paraId="0A2D840C" w14:textId="77777777" w:rsidR="00392F7B" w:rsidRDefault="00392F7B" w:rsidP="00392F7B">
      <w:pPr>
        <w:pStyle w:val="Heading2"/>
      </w:pPr>
    </w:p>
    <w:p w14:paraId="283CE419" w14:textId="4BFD7C78" w:rsidR="00966EE1" w:rsidRDefault="00966EE1">
      <w:pPr>
        <w:rPr>
          <w:rFonts w:asciiTheme="majorHAnsi" w:eastAsiaTheme="majorEastAsia" w:hAnsiTheme="majorHAnsi" w:cstheme="majorBidi"/>
          <w:b/>
          <w:color w:val="1F3864" w:themeColor="accent1" w:themeShade="80"/>
          <w:sz w:val="32"/>
          <w:szCs w:val="26"/>
        </w:rPr>
      </w:pPr>
      <w:r>
        <w:br w:type="page"/>
      </w:r>
    </w:p>
    <w:p w14:paraId="3E94A29C" w14:textId="0028FBE1" w:rsidR="0050202C" w:rsidRDefault="0050202C" w:rsidP="0059544B">
      <w:pPr>
        <w:pStyle w:val="Heading1"/>
        <w:jc w:val="center"/>
      </w:pPr>
      <w:r>
        <w:lastRenderedPageBreak/>
        <w:t>Scottish Government guidance:</w:t>
      </w:r>
    </w:p>
    <w:p w14:paraId="2F6C5060" w14:textId="5556307E" w:rsidR="0050202C" w:rsidRDefault="0050202C" w:rsidP="00865329">
      <w:pPr>
        <w:pStyle w:val="Heading2"/>
        <w:jc w:val="center"/>
      </w:pPr>
      <w:r>
        <w:t>“Specialist software required by learners with disabilities can be easily and quickly installed and used on school computers.”</w:t>
      </w:r>
    </w:p>
    <w:p w14:paraId="2A1D2074" w14:textId="3296F71B" w:rsidR="0050202C" w:rsidRDefault="0050202C" w:rsidP="0050202C">
      <w:pPr>
        <w:pStyle w:val="Heading2"/>
        <w:jc w:val="center"/>
      </w:pPr>
      <w:r>
        <w:t>“Specialist hardware required by learners with disabilities can be easily and quickly installed and used on school computers.”</w:t>
      </w:r>
    </w:p>
    <w:p w14:paraId="64839C01" w14:textId="13AA81BF" w:rsidR="00AC1F87" w:rsidRDefault="00AC1F87" w:rsidP="00AC1F87">
      <w:pPr>
        <w:pStyle w:val="Heading2"/>
        <w:jc w:val="center"/>
      </w:pPr>
      <w:r>
        <w:t>“Staff (teaching, support, librarian and technical) are made aware of legal obligations to provide access to the curriculum and to curriculum resources under Equality Duties, with particular reference to Guidance on Auxiliary Aids and Services.”</w:t>
      </w:r>
    </w:p>
    <w:p w14:paraId="5B7C3CF1" w14:textId="3E20632A" w:rsidR="00AC1F87" w:rsidRDefault="00AC1F87" w:rsidP="00AC1F87">
      <w:pPr>
        <w:pStyle w:val="Heading2"/>
        <w:jc w:val="center"/>
      </w:pPr>
      <w:r>
        <w:t xml:space="preserve">“Procurement decisions for hardware and software have due regard to accessibility and reasonable adjustment duties under the Equality Act. </w:t>
      </w:r>
      <w:proofErr w:type="gramStart"/>
      <w:r>
        <w:t>In particular, no</w:t>
      </w:r>
      <w:proofErr w:type="gramEnd"/>
      <w:r>
        <w:t xml:space="preserve"> extra cost should be charged for changes made to systems as part of reasonable adjustments made.”</w:t>
      </w:r>
    </w:p>
    <w:p w14:paraId="6492884B" w14:textId="77777777" w:rsidR="00AC1F87" w:rsidRPr="00AC1F87" w:rsidRDefault="00AC1F87" w:rsidP="00AC1F87"/>
    <w:tbl>
      <w:tblPr>
        <w:tblStyle w:val="TableGrid"/>
        <w:tblW w:w="5000" w:type="pct"/>
        <w:tblLook w:val="04A0" w:firstRow="1" w:lastRow="0" w:firstColumn="1" w:lastColumn="0" w:noHBand="0" w:noVBand="1"/>
      </w:tblPr>
      <w:tblGrid>
        <w:gridCol w:w="4956"/>
        <w:gridCol w:w="4781"/>
      </w:tblGrid>
      <w:tr w:rsidR="00865329" w14:paraId="21D99FE7" w14:textId="77777777" w:rsidTr="008B23D2">
        <w:tc>
          <w:tcPr>
            <w:tcW w:w="2545" w:type="pct"/>
          </w:tcPr>
          <w:p w14:paraId="18EE0192" w14:textId="0994719F" w:rsidR="00865329" w:rsidRDefault="00865329" w:rsidP="00865329">
            <w:pPr>
              <w:pStyle w:val="Heading2"/>
              <w:outlineLvl w:val="1"/>
            </w:pPr>
            <w:r>
              <w:t xml:space="preserve">Recommended </w:t>
            </w:r>
            <w:r w:rsidR="008B23D2">
              <w:t>Action</w:t>
            </w:r>
          </w:p>
        </w:tc>
        <w:tc>
          <w:tcPr>
            <w:tcW w:w="2455" w:type="pct"/>
          </w:tcPr>
          <w:p w14:paraId="7DBEF568" w14:textId="77777777" w:rsidR="00865329" w:rsidRDefault="00865329" w:rsidP="00865329">
            <w:pPr>
              <w:pStyle w:val="Heading2"/>
              <w:outlineLvl w:val="1"/>
            </w:pPr>
            <w:r>
              <w:t>Rationale</w:t>
            </w:r>
          </w:p>
        </w:tc>
      </w:tr>
      <w:tr w:rsidR="00865329" w14:paraId="3F9E191A" w14:textId="77777777" w:rsidTr="008B23D2">
        <w:tc>
          <w:tcPr>
            <w:tcW w:w="2545" w:type="pct"/>
          </w:tcPr>
          <w:p w14:paraId="3A9A7054" w14:textId="77777777" w:rsidR="00715AAB" w:rsidRDefault="00715AAB" w:rsidP="003973F7"/>
          <w:p w14:paraId="3976F940" w14:textId="35484667" w:rsidR="00865329" w:rsidRDefault="00816AA6" w:rsidP="003973F7">
            <w:r>
              <w:t>Establish a</w:t>
            </w:r>
            <w:r w:rsidR="00715AAB">
              <w:t xml:space="preserve"> Digital Accessibility Pathway </w:t>
            </w:r>
            <w:r w:rsidR="00F141C6">
              <w:t>so that</w:t>
            </w:r>
            <w:r w:rsidR="00715AAB">
              <w:t xml:space="preserve"> </w:t>
            </w:r>
            <w:r w:rsidR="00F141C6">
              <w:t xml:space="preserve">assistive technologies </w:t>
            </w:r>
            <w:r w:rsidR="00715AAB">
              <w:t xml:space="preserve">can be </w:t>
            </w:r>
            <w:r w:rsidR="00956EDD">
              <w:t xml:space="preserve">assessed, purchased, </w:t>
            </w:r>
            <w:proofErr w:type="gramStart"/>
            <w:r w:rsidR="00956EDD">
              <w:t>installed</w:t>
            </w:r>
            <w:proofErr w:type="gramEnd"/>
            <w:r w:rsidR="00956EDD">
              <w:t xml:space="preserve"> and supported “quickly and easily”.</w:t>
            </w:r>
          </w:p>
          <w:p w14:paraId="541E0F4F" w14:textId="203E1D19" w:rsidR="009E6D96" w:rsidRDefault="009E6D96" w:rsidP="003973F7"/>
          <w:p w14:paraId="3129C3A1" w14:textId="3AB52DDA" w:rsidR="009E6D96" w:rsidRDefault="009E6D96" w:rsidP="009E6D96">
            <w:r>
              <w:t xml:space="preserve">Contracts with </w:t>
            </w:r>
            <w:r w:rsidR="003F02DB">
              <w:t xml:space="preserve">technology </w:t>
            </w:r>
            <w:r>
              <w:t xml:space="preserve">providers should </w:t>
            </w:r>
            <w:r w:rsidR="007D2CE3">
              <w:t xml:space="preserve">ensure that specialist resources can be made available </w:t>
            </w:r>
            <w:r w:rsidR="00F141C6">
              <w:t>“</w:t>
            </w:r>
            <w:r w:rsidR="007D2CE3">
              <w:t>quickly and easily</w:t>
            </w:r>
            <w:r w:rsidR="00F141C6">
              <w:t>”</w:t>
            </w:r>
            <w:r w:rsidR="007D2CE3">
              <w:t xml:space="preserve"> and without incurring additional costs.</w:t>
            </w:r>
          </w:p>
          <w:p w14:paraId="09EF01EE" w14:textId="77777777" w:rsidR="009E6D96" w:rsidRDefault="009E6D96" w:rsidP="003973F7"/>
          <w:p w14:paraId="015B9C1E" w14:textId="77777777" w:rsidR="007D32FB" w:rsidRDefault="007D32FB" w:rsidP="003973F7"/>
          <w:p w14:paraId="4EC094E8" w14:textId="77E115CE" w:rsidR="007D32FB" w:rsidRPr="00B44425" w:rsidRDefault="007D32FB" w:rsidP="003973F7"/>
        </w:tc>
        <w:tc>
          <w:tcPr>
            <w:tcW w:w="2455" w:type="pct"/>
          </w:tcPr>
          <w:p w14:paraId="4ECB0425" w14:textId="77777777" w:rsidR="00715AAB" w:rsidRDefault="00715AAB" w:rsidP="00865329"/>
          <w:p w14:paraId="4D1D5F0C" w14:textId="4722EA1D" w:rsidR="00865329" w:rsidRDefault="00715AAB" w:rsidP="00865329">
            <w:r>
              <w:t>Some learners require additional hardware</w:t>
            </w:r>
            <w:r w:rsidR="00956EDD">
              <w:t xml:space="preserve"> or software to </w:t>
            </w:r>
            <w:r w:rsidR="00F73900">
              <w:t>access digital technology.</w:t>
            </w:r>
          </w:p>
          <w:p w14:paraId="217C2E9B" w14:textId="3414C282" w:rsidR="007D32FB" w:rsidRDefault="007D32FB" w:rsidP="00865329"/>
          <w:p w14:paraId="1B76B2AC" w14:textId="132C800A" w:rsidR="007D32FB" w:rsidRDefault="00430F7C" w:rsidP="00865329">
            <w:r>
              <w:t>The Equality Act requires reasonable adjustments to be made</w:t>
            </w:r>
            <w:r w:rsidR="001B5563">
              <w:t xml:space="preserve"> and </w:t>
            </w:r>
            <w:r w:rsidR="0039241F">
              <w:t xml:space="preserve">the need for </w:t>
            </w:r>
            <w:r w:rsidR="001B5563">
              <w:t>such adjustments should be anticipated</w:t>
            </w:r>
            <w:r w:rsidR="0039241F">
              <w:t xml:space="preserve"> and planned.</w:t>
            </w:r>
          </w:p>
          <w:p w14:paraId="2D38A83F" w14:textId="719B3D98" w:rsidR="007D2CE3" w:rsidRDefault="007D2CE3" w:rsidP="00865329"/>
          <w:p w14:paraId="6B96DFB6" w14:textId="65836821" w:rsidR="007D2CE3" w:rsidRDefault="007D2CE3" w:rsidP="00865329">
            <w:r>
              <w:t xml:space="preserve">The duty applies to services </w:t>
            </w:r>
            <w:r w:rsidR="00437473">
              <w:t>procured from commercial firms as well as those provided in house by local authority technical teams.</w:t>
            </w:r>
          </w:p>
          <w:p w14:paraId="0B3306F2" w14:textId="31B83C99" w:rsidR="00865329" w:rsidRDefault="00865329" w:rsidP="008B23D2"/>
        </w:tc>
      </w:tr>
    </w:tbl>
    <w:p w14:paraId="50389E07" w14:textId="24293B93" w:rsidR="0050202C" w:rsidRDefault="0050202C" w:rsidP="0050202C"/>
    <w:p w14:paraId="5CDF2D40" w14:textId="78D7C896" w:rsidR="00EC661D" w:rsidRDefault="00EC661D">
      <w:r>
        <w:br w:type="page"/>
      </w:r>
    </w:p>
    <w:p w14:paraId="2A8BC1F3" w14:textId="1904AE16" w:rsidR="005B7541" w:rsidRDefault="005B7541" w:rsidP="00EC661D">
      <w:pPr>
        <w:pStyle w:val="Heading1"/>
      </w:pPr>
      <w:r>
        <w:lastRenderedPageBreak/>
        <w:t>Support and information</w:t>
      </w:r>
    </w:p>
    <w:p w14:paraId="631B864C" w14:textId="15E4BEC7" w:rsidR="003F02DB" w:rsidRDefault="003F02DB" w:rsidP="003F02DB">
      <w:hyperlink r:id="rId33" w:history="1">
        <w:r w:rsidRPr="00102B60">
          <w:rPr>
            <w:rStyle w:val="Hyperlink"/>
          </w:rPr>
          <w:t xml:space="preserve">Chrome and Chrome OS Accessibility Video </w:t>
        </w:r>
        <w:r w:rsidRPr="00102B60">
          <w:rPr>
            <w:rStyle w:val="Hyperlink"/>
          </w:rPr>
          <w:t>S</w:t>
        </w:r>
        <w:r w:rsidRPr="00102B60">
          <w:rPr>
            <w:rStyle w:val="Hyperlink"/>
          </w:rPr>
          <w:t>eri</w:t>
        </w:r>
        <w:r w:rsidRPr="00102B60">
          <w:rPr>
            <w:rStyle w:val="Hyperlink"/>
          </w:rPr>
          <w:t>e</w:t>
        </w:r>
        <w:r w:rsidRPr="00102B60">
          <w:rPr>
            <w:rStyle w:val="Hyperlink"/>
          </w:rPr>
          <w:t>s</w:t>
        </w:r>
      </w:hyperlink>
    </w:p>
    <w:p w14:paraId="0377A433" w14:textId="0258079E" w:rsidR="003F02DB" w:rsidRDefault="003F02DB" w:rsidP="003F02DB">
      <w:r>
        <w:rPr>
          <w:noProof/>
        </w:rPr>
        <w:drawing>
          <wp:inline distT="0" distB="0" distL="0" distR="0" wp14:anchorId="0628E67C" wp14:editId="5E0E8940">
            <wp:extent cx="4572000" cy="3429000"/>
            <wp:effectExtent l="0" t="0" r="0" b="0"/>
            <wp:docPr id="539604348" name="Video 8" descr="Chrome &amp; Chrome OS Accessibility">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04348" name="Video 8" descr="Chrome &amp; Chrome OS Accessibility">
                      <a:hlinkClick r:id="rId34"/>
                    </pic:cNvPr>
                    <pic:cNvPicPr/>
                  </pic:nvPicPr>
                  <pic:blipFill>
                    <a:blip r:embed="rId3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ideoseries?list=PL5aqr5w5fRe7QWzXhqxrilIVduWEmLHM2&quot; frameborder=&quot;0&quot; allow=&quot;accelerometer; autoplay; clipboard-write; encrypted-media; gyroscope; picture-in-picture; web-share&quot; allowfullscreen=&quo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48170113" w14:textId="77777777" w:rsidR="003F02DB" w:rsidRDefault="003F02DB" w:rsidP="003F02DB">
      <w:pPr>
        <w:rPr>
          <w:rStyle w:val="Hyperlink"/>
        </w:rPr>
      </w:pPr>
      <w:hyperlink r:id="rId36" w:anchor="turn-on-accessibility-features?l=en" w:history="1">
        <w:r w:rsidRPr="007B752D">
          <w:rPr>
            <w:rStyle w:val="Hyperlink"/>
          </w:rPr>
          <w:t>Chromebook Accessibility Interactive Tutorial.</w:t>
        </w:r>
      </w:hyperlink>
    </w:p>
    <w:p w14:paraId="31FC01A1" w14:textId="217BDDED" w:rsidR="003F02DB" w:rsidRDefault="003F02DB" w:rsidP="003F02DB">
      <w:hyperlink r:id="rId37" w:history="1">
        <w:r w:rsidRPr="00102B60">
          <w:rPr>
            <w:rStyle w:val="Hyperlink"/>
          </w:rPr>
          <w:t>Making Chromebooks accessible for people with disabilities</w:t>
        </w:r>
      </w:hyperlink>
    </w:p>
    <w:p w14:paraId="0C153A4A" w14:textId="558E02CF" w:rsidR="00966EE1" w:rsidRDefault="003F02DB" w:rsidP="005F1915">
      <w:hyperlink r:id="rId38" w:history="1">
        <w:r w:rsidR="00966EE1" w:rsidRPr="00966EE1">
          <w:rPr>
            <w:rStyle w:val="Hyperlink"/>
          </w:rPr>
          <w:t>Google Acces</w:t>
        </w:r>
        <w:r w:rsidR="00966EE1" w:rsidRPr="00966EE1">
          <w:rPr>
            <w:rStyle w:val="Hyperlink"/>
          </w:rPr>
          <w:t>s</w:t>
        </w:r>
        <w:r w:rsidR="00966EE1" w:rsidRPr="00966EE1">
          <w:rPr>
            <w:rStyle w:val="Hyperlink"/>
          </w:rPr>
          <w:t>ibility Features</w:t>
        </w:r>
      </w:hyperlink>
      <w:r w:rsidR="00966EE1">
        <w:t xml:space="preserve"> (YouTube Playlist)</w:t>
      </w:r>
    </w:p>
    <w:p w14:paraId="498D288B" w14:textId="444FB55F" w:rsidR="00966EE1" w:rsidRDefault="00966EE1" w:rsidP="005F1915">
      <w:r>
        <w:rPr>
          <w:noProof/>
        </w:rPr>
        <w:drawing>
          <wp:inline distT="0" distB="0" distL="0" distR="0" wp14:anchorId="40EDD87A" wp14:editId="3FD2F3B6">
            <wp:extent cx="4572000" cy="3429000"/>
            <wp:effectExtent l="0" t="0" r="0" b="0"/>
            <wp:docPr id="660799615" name="Video 4" descr="Google Accessibility Feature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99615" name="Video 4" descr="Google Accessibility Features">
                      <a:hlinkClick r:id="rId39"/>
                    </pic:cNvPr>
                    <pic:cNvPicPr/>
                  </pic:nvPicPr>
                  <pic:blipFill>
                    <a:blip r:embed="rId4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ideoseries?list=PLP7Bvyb3ap46yvUoQVHXDIEf3lc-P5_lV&quot; frameborder=&quot;0&quot; allow=&quot;accelerometer; autoplay; clipboard-write; encrypted-media; gyroscope; picture-in-picture; web-share&quot; allowfullscreen=&quo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63974EB8" w14:textId="0615C438" w:rsidR="005B7541" w:rsidRDefault="003F02DB" w:rsidP="005F1915">
      <w:hyperlink r:id="rId41" w:history="1">
        <w:r w:rsidR="0021402B" w:rsidRPr="005F1915">
          <w:rPr>
            <w:rStyle w:val="Hyperlink"/>
          </w:rPr>
          <w:t>Are you meeting legal requirements for computer accessibility?</w:t>
        </w:r>
      </w:hyperlink>
      <w:r w:rsidR="00414AF5" w:rsidRPr="005F1915">
        <w:t xml:space="preserve"> </w:t>
      </w:r>
      <w:r w:rsidR="00713EFB" w:rsidRPr="005F1915">
        <w:t xml:space="preserve">(blog) </w:t>
      </w:r>
    </w:p>
    <w:p w14:paraId="0E8CBF99" w14:textId="3B5AB569" w:rsidR="00966EE1" w:rsidRDefault="003F02DB" w:rsidP="005F1915">
      <w:hyperlink r:id="rId42" w:history="1">
        <w:r w:rsidR="00966EE1" w:rsidRPr="00966EE1">
          <w:rPr>
            <w:rStyle w:val="Hyperlink"/>
          </w:rPr>
          <w:t>Chromebook Accessibility and Learning Tools</w:t>
        </w:r>
      </w:hyperlink>
      <w:r w:rsidR="00966EE1">
        <w:t xml:space="preserve"> (poster)</w:t>
      </w:r>
    </w:p>
    <w:p w14:paraId="21EE3E1C" w14:textId="1E936595" w:rsidR="00966EE1" w:rsidRDefault="003F02DB" w:rsidP="005F1915">
      <w:hyperlink r:id="rId43" w:history="1">
        <w:proofErr w:type="spellStart"/>
        <w:r w:rsidR="00966EE1" w:rsidRPr="00966EE1">
          <w:rPr>
            <w:rStyle w:val="Hyperlink"/>
          </w:rPr>
          <w:t>ChromeBook</w:t>
        </w:r>
        <w:proofErr w:type="spellEnd"/>
        <w:r w:rsidR="00966EE1" w:rsidRPr="00966EE1">
          <w:rPr>
            <w:rStyle w:val="Hyperlink"/>
          </w:rPr>
          <w:t xml:space="preserve"> Apps and Extensions for Learners with Dyslexia</w:t>
        </w:r>
      </w:hyperlink>
      <w:r w:rsidR="00966EE1">
        <w:t xml:space="preserve"> (poster)</w:t>
      </w:r>
    </w:p>
    <w:p w14:paraId="6B223611" w14:textId="5FC3A0B9" w:rsidR="00966EE1" w:rsidRDefault="003F02DB" w:rsidP="005F1915">
      <w:hyperlink r:id="rId44" w:history="1">
        <w:r w:rsidR="00966EE1" w:rsidRPr="00966EE1">
          <w:rPr>
            <w:rStyle w:val="Hyperlink"/>
          </w:rPr>
          <w:t>Using Select to Speak with a Scottish voice on a Chromebook</w:t>
        </w:r>
      </w:hyperlink>
      <w:r w:rsidR="00966EE1">
        <w:t xml:space="preserve"> (blog)</w:t>
      </w:r>
    </w:p>
    <w:p w14:paraId="13D95307" w14:textId="77777777" w:rsidR="003F02DB" w:rsidRDefault="003F02DB" w:rsidP="00EC661D">
      <w:pPr>
        <w:pStyle w:val="Heading1"/>
      </w:pPr>
    </w:p>
    <w:p w14:paraId="0937289E" w14:textId="6EB43EC7" w:rsidR="00EC661D" w:rsidRDefault="00EC661D" w:rsidP="00EC661D">
      <w:pPr>
        <w:pStyle w:val="Heading1"/>
      </w:pPr>
      <w:r>
        <w:t>References</w:t>
      </w:r>
    </w:p>
    <w:p w14:paraId="0ABE2540" w14:textId="77777777" w:rsidR="00E43060" w:rsidRDefault="00E43060" w:rsidP="005B7541">
      <w:r>
        <w:t xml:space="preserve">Planning improvements for disabled pupils’ access to education: Guidance for education authorities, independent and grant-aided schools, </w:t>
      </w:r>
      <w:hyperlink r:id="rId45" w:history="1">
        <w:r>
          <w:rPr>
            <w:rStyle w:val="Hyperlink"/>
          </w:rPr>
          <w:t>http://www.gov.scot/Publications/2014/10/8011</w:t>
        </w:r>
      </w:hyperlink>
      <w:r>
        <w:t>, Appendix D &amp; E.</w:t>
      </w:r>
    </w:p>
    <w:p w14:paraId="27A48B67" w14:textId="0F7A05F0" w:rsidR="005B7541" w:rsidRDefault="00DA3EDE" w:rsidP="005B7541">
      <w:r w:rsidRPr="00DA3EDE">
        <w:t>Reasonable adjustments for disabled pupils - Auxiliary Aids Technical Guidance</w:t>
      </w:r>
      <w:r>
        <w:t xml:space="preserve"> </w:t>
      </w:r>
      <w:hyperlink r:id="rId46" w:history="1">
        <w:r w:rsidR="00E86264" w:rsidRPr="00A0595E">
          <w:rPr>
            <w:rStyle w:val="Hyperlink"/>
          </w:rPr>
          <w:t>https://www.equalityhumanrights.com/en/publication-download/reasonable-adjustments-disabled-pupils-scotland</w:t>
        </w:r>
      </w:hyperlink>
      <w:r w:rsidR="00E86264">
        <w:t xml:space="preserve"> </w:t>
      </w:r>
    </w:p>
    <w:p w14:paraId="7AC6A1C7" w14:textId="0EEC62B1" w:rsidR="004257A1" w:rsidRDefault="00F635E9" w:rsidP="005B7541">
      <w:r>
        <w:t xml:space="preserve">Technical guidance for schools in Scotland </w:t>
      </w:r>
      <w:hyperlink r:id="rId47" w:history="1">
        <w:r w:rsidR="004257A1" w:rsidRPr="00A0595E">
          <w:rPr>
            <w:rStyle w:val="Hyperlink"/>
          </w:rPr>
          <w:t>https://www.equalityhumanrights.com/en/publication-download/technical-guidance-schools-scotland</w:t>
        </w:r>
      </w:hyperlink>
      <w:r w:rsidR="004257A1">
        <w:t xml:space="preserve"> </w:t>
      </w:r>
    </w:p>
    <w:p w14:paraId="7FE5BCFD" w14:textId="77777777" w:rsidR="00E43060" w:rsidRDefault="005B7541" w:rsidP="005B7541">
      <w:r>
        <w:t xml:space="preserve">Disability Strategies and Pupils' Educational Records (Scotland) (Act) 2002 </w:t>
      </w:r>
      <w:hyperlink r:id="rId48" w:history="1">
        <w:r w:rsidRPr="00A0595E">
          <w:rPr>
            <w:rStyle w:val="Hyperlink"/>
          </w:rPr>
          <w:t>http://www.legislation.gov.uk/asp/2002/12/pdfs/asp_20020012_en.pdf</w:t>
        </w:r>
      </w:hyperlink>
      <w:r>
        <w:t xml:space="preserve"> </w:t>
      </w:r>
    </w:p>
    <w:p w14:paraId="232C00B5" w14:textId="46247693" w:rsidR="00EC661D" w:rsidRPr="00EC661D" w:rsidRDefault="005B7541" w:rsidP="005B7541">
      <w:r>
        <w:t xml:space="preserve"> Additional Support for Learning - Legislation and Guidance </w:t>
      </w:r>
      <w:hyperlink r:id="rId49" w:history="1">
        <w:r w:rsidRPr="00A0595E">
          <w:rPr>
            <w:rStyle w:val="Hyperlink"/>
          </w:rPr>
          <w:t>http://www.scotland.gov.uk/Topics/Education/Schools/welfare/ASL</w:t>
        </w:r>
      </w:hyperlink>
      <w:r>
        <w:t xml:space="preserve"> </w:t>
      </w:r>
    </w:p>
    <w:sectPr w:rsidR="00EC661D" w:rsidRPr="00EC661D" w:rsidSect="00E058D0">
      <w:headerReference w:type="default" r:id="rId50"/>
      <w:footerReference w:type="default" r:id="rId51"/>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1FCF" w14:textId="77777777" w:rsidR="000F7E95" w:rsidRDefault="000F7E95" w:rsidP="001D6839">
      <w:pPr>
        <w:spacing w:after="0" w:line="240" w:lineRule="auto"/>
      </w:pPr>
      <w:r>
        <w:separator/>
      </w:r>
    </w:p>
  </w:endnote>
  <w:endnote w:type="continuationSeparator" w:id="0">
    <w:p w14:paraId="3E0AF903" w14:textId="77777777" w:rsidR="000F7E95" w:rsidRDefault="000F7E95" w:rsidP="001D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769497"/>
      <w:docPartObj>
        <w:docPartGallery w:val="Page Numbers (Bottom of Page)"/>
        <w:docPartUnique/>
      </w:docPartObj>
    </w:sdtPr>
    <w:sdtEndPr>
      <w:rPr>
        <w:noProof/>
      </w:rPr>
    </w:sdtEndPr>
    <w:sdtContent>
      <w:p w14:paraId="02131709" w14:textId="08BCD973" w:rsidR="000B4E5B" w:rsidRDefault="00565E96" w:rsidP="00565E96">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7A36" w14:textId="77777777" w:rsidR="000F7E95" w:rsidRDefault="000F7E95" w:rsidP="001D6839">
      <w:pPr>
        <w:spacing w:after="0" w:line="240" w:lineRule="auto"/>
      </w:pPr>
      <w:r>
        <w:separator/>
      </w:r>
    </w:p>
  </w:footnote>
  <w:footnote w:type="continuationSeparator" w:id="0">
    <w:p w14:paraId="19CD8F1C" w14:textId="77777777" w:rsidR="000F7E95" w:rsidRDefault="000F7E95" w:rsidP="001D6839">
      <w:pPr>
        <w:spacing w:after="0" w:line="240" w:lineRule="auto"/>
      </w:pPr>
      <w:r>
        <w:continuationSeparator/>
      </w:r>
    </w:p>
  </w:footnote>
  <w:footnote w:id="1">
    <w:p w14:paraId="1EDCD2A3" w14:textId="77777777" w:rsidR="00476ECA" w:rsidRDefault="00476ECA" w:rsidP="00476ECA">
      <w:pPr>
        <w:pStyle w:val="FootnoteText"/>
      </w:pPr>
      <w:r>
        <w:rPr>
          <w:rStyle w:val="FootnoteReference"/>
        </w:rPr>
        <w:footnoteRef/>
      </w:r>
      <w:r>
        <w:t xml:space="preserve"> Planning improvements for disabled pupils’ access to education: Guidance for education authorities, independent and grant-aided schools, </w:t>
      </w:r>
      <w:hyperlink r:id="rId1" w:history="1">
        <w:r>
          <w:rPr>
            <w:rStyle w:val="Hyperlink"/>
          </w:rPr>
          <w:t>http://www.gov.scot/Publications/2014/10/8011</w:t>
        </w:r>
      </w:hyperlink>
      <w:r>
        <w:t>, Appendix D &amp;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D1AC" w14:textId="265596ED" w:rsidR="000B4E5B" w:rsidRDefault="00954890" w:rsidP="00565E96">
    <w:pPr>
      <w:pStyle w:val="Header"/>
      <w:pBdr>
        <w:bottom w:val="single" w:sz="4" w:space="1" w:color="auto"/>
      </w:pBdr>
      <w:jc w:val="center"/>
    </w:pPr>
    <w:r>
      <w:t xml:space="preserve">Chromebook </w:t>
    </w:r>
    <w:r w:rsidR="00565E96" w:rsidRPr="00565E96">
      <w:t>Accessibility Essentials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8A3"/>
    <w:multiLevelType w:val="hybridMultilevel"/>
    <w:tmpl w:val="BC6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E362B"/>
    <w:multiLevelType w:val="hybridMultilevel"/>
    <w:tmpl w:val="9F74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A47A1"/>
    <w:multiLevelType w:val="hybridMultilevel"/>
    <w:tmpl w:val="69F2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24AD7"/>
    <w:multiLevelType w:val="hybridMultilevel"/>
    <w:tmpl w:val="0A64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F30D8"/>
    <w:multiLevelType w:val="hybridMultilevel"/>
    <w:tmpl w:val="03AA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70511"/>
    <w:multiLevelType w:val="hybridMultilevel"/>
    <w:tmpl w:val="2F02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016CF"/>
    <w:multiLevelType w:val="hybridMultilevel"/>
    <w:tmpl w:val="6E6A4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920EF"/>
    <w:multiLevelType w:val="hybridMultilevel"/>
    <w:tmpl w:val="EC122B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427F3"/>
    <w:multiLevelType w:val="hybridMultilevel"/>
    <w:tmpl w:val="7B0A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171CA"/>
    <w:multiLevelType w:val="hybridMultilevel"/>
    <w:tmpl w:val="672A47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70E03C5"/>
    <w:multiLevelType w:val="hybridMultilevel"/>
    <w:tmpl w:val="D07E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D2CE7"/>
    <w:multiLevelType w:val="hybridMultilevel"/>
    <w:tmpl w:val="B4F8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85CB6"/>
    <w:multiLevelType w:val="hybridMultilevel"/>
    <w:tmpl w:val="95C64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D67BE"/>
    <w:multiLevelType w:val="hybridMultilevel"/>
    <w:tmpl w:val="4F0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952E42"/>
    <w:multiLevelType w:val="hybridMultilevel"/>
    <w:tmpl w:val="BA60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B0C3F"/>
    <w:multiLevelType w:val="hybridMultilevel"/>
    <w:tmpl w:val="F158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E22E3"/>
    <w:multiLevelType w:val="hybridMultilevel"/>
    <w:tmpl w:val="0824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E83BF2"/>
    <w:multiLevelType w:val="hybridMultilevel"/>
    <w:tmpl w:val="EB02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70C62"/>
    <w:multiLevelType w:val="hybridMultilevel"/>
    <w:tmpl w:val="88B2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905719">
    <w:abstractNumId w:val="3"/>
  </w:num>
  <w:num w:numId="2" w16cid:durableId="1151747537">
    <w:abstractNumId w:val="6"/>
  </w:num>
  <w:num w:numId="3" w16cid:durableId="677122842">
    <w:abstractNumId w:val="0"/>
  </w:num>
  <w:num w:numId="4" w16cid:durableId="652685750">
    <w:abstractNumId w:val="17"/>
  </w:num>
  <w:num w:numId="5" w16cid:durableId="240677943">
    <w:abstractNumId w:val="11"/>
  </w:num>
  <w:num w:numId="6" w16cid:durableId="1316489957">
    <w:abstractNumId w:val="15"/>
  </w:num>
  <w:num w:numId="7" w16cid:durableId="1571233834">
    <w:abstractNumId w:val="10"/>
  </w:num>
  <w:num w:numId="8" w16cid:durableId="1994525475">
    <w:abstractNumId w:val="5"/>
  </w:num>
  <w:num w:numId="9" w16cid:durableId="561528307">
    <w:abstractNumId w:val="13"/>
  </w:num>
  <w:num w:numId="10" w16cid:durableId="721750925">
    <w:abstractNumId w:val="6"/>
  </w:num>
  <w:num w:numId="11" w16cid:durableId="1307587237">
    <w:abstractNumId w:val="4"/>
  </w:num>
  <w:num w:numId="12" w16cid:durableId="1526210751">
    <w:abstractNumId w:val="18"/>
  </w:num>
  <w:num w:numId="13" w16cid:durableId="386414671">
    <w:abstractNumId w:val="9"/>
  </w:num>
  <w:num w:numId="14" w16cid:durableId="18632400">
    <w:abstractNumId w:val="7"/>
  </w:num>
  <w:num w:numId="15" w16cid:durableId="308439833">
    <w:abstractNumId w:val="12"/>
  </w:num>
  <w:num w:numId="16" w16cid:durableId="1864904324">
    <w:abstractNumId w:val="1"/>
  </w:num>
  <w:num w:numId="17" w16cid:durableId="2045523674">
    <w:abstractNumId w:val="16"/>
  </w:num>
  <w:num w:numId="18" w16cid:durableId="1978873452">
    <w:abstractNumId w:val="8"/>
  </w:num>
  <w:num w:numId="19" w16cid:durableId="1007512973">
    <w:abstractNumId w:val="14"/>
  </w:num>
  <w:num w:numId="20" w16cid:durableId="182126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CBCE101-32F1-4F46-A876-6E5249A01E88}"/>
    <w:docVar w:name="dgnword-eventsink" w:val="2568135475456"/>
  </w:docVars>
  <w:rsids>
    <w:rsidRoot w:val="007D3DD8"/>
    <w:rsid w:val="000116E7"/>
    <w:rsid w:val="00042314"/>
    <w:rsid w:val="00046D70"/>
    <w:rsid w:val="000475C2"/>
    <w:rsid w:val="0006062C"/>
    <w:rsid w:val="000671C8"/>
    <w:rsid w:val="000A66FB"/>
    <w:rsid w:val="000B4E5B"/>
    <w:rsid w:val="000E4CCD"/>
    <w:rsid w:val="000F1430"/>
    <w:rsid w:val="000F6D4E"/>
    <w:rsid w:val="000F7E95"/>
    <w:rsid w:val="00102B60"/>
    <w:rsid w:val="00106A85"/>
    <w:rsid w:val="0011019B"/>
    <w:rsid w:val="00121DCE"/>
    <w:rsid w:val="001B5563"/>
    <w:rsid w:val="001C052D"/>
    <w:rsid w:val="001C2C25"/>
    <w:rsid w:val="001D6839"/>
    <w:rsid w:val="001E6C27"/>
    <w:rsid w:val="001F0638"/>
    <w:rsid w:val="001F717D"/>
    <w:rsid w:val="0021402B"/>
    <w:rsid w:val="00217E29"/>
    <w:rsid w:val="00222971"/>
    <w:rsid w:val="0024480F"/>
    <w:rsid w:val="002B48B6"/>
    <w:rsid w:val="002D11E3"/>
    <w:rsid w:val="002D1EA3"/>
    <w:rsid w:val="00316729"/>
    <w:rsid w:val="00337D99"/>
    <w:rsid w:val="00353196"/>
    <w:rsid w:val="0036130F"/>
    <w:rsid w:val="00391441"/>
    <w:rsid w:val="0039241F"/>
    <w:rsid w:val="00392F7B"/>
    <w:rsid w:val="003973F7"/>
    <w:rsid w:val="003A61CF"/>
    <w:rsid w:val="003B3B3C"/>
    <w:rsid w:val="003C51BC"/>
    <w:rsid w:val="003F02DB"/>
    <w:rsid w:val="00400E57"/>
    <w:rsid w:val="00404906"/>
    <w:rsid w:val="00414AF5"/>
    <w:rsid w:val="004257A1"/>
    <w:rsid w:val="00430F7C"/>
    <w:rsid w:val="0043668E"/>
    <w:rsid w:val="00437473"/>
    <w:rsid w:val="0045351F"/>
    <w:rsid w:val="00467967"/>
    <w:rsid w:val="00476ECA"/>
    <w:rsid w:val="00496ED5"/>
    <w:rsid w:val="004A514F"/>
    <w:rsid w:val="004B4DAC"/>
    <w:rsid w:val="0050202C"/>
    <w:rsid w:val="005209A4"/>
    <w:rsid w:val="00524175"/>
    <w:rsid w:val="00565E96"/>
    <w:rsid w:val="005717E7"/>
    <w:rsid w:val="00576E01"/>
    <w:rsid w:val="005859FE"/>
    <w:rsid w:val="0059544B"/>
    <w:rsid w:val="005B4174"/>
    <w:rsid w:val="005B7541"/>
    <w:rsid w:val="005B7A35"/>
    <w:rsid w:val="005D7169"/>
    <w:rsid w:val="005E58E1"/>
    <w:rsid w:val="005F1915"/>
    <w:rsid w:val="005F656C"/>
    <w:rsid w:val="006035F3"/>
    <w:rsid w:val="00605D63"/>
    <w:rsid w:val="00632811"/>
    <w:rsid w:val="0064204B"/>
    <w:rsid w:val="006644BD"/>
    <w:rsid w:val="006C05AD"/>
    <w:rsid w:val="006C1398"/>
    <w:rsid w:val="006C15A8"/>
    <w:rsid w:val="006E56EF"/>
    <w:rsid w:val="006F28EE"/>
    <w:rsid w:val="006F5503"/>
    <w:rsid w:val="00704E40"/>
    <w:rsid w:val="00712AE0"/>
    <w:rsid w:val="00713A66"/>
    <w:rsid w:val="00713EFB"/>
    <w:rsid w:val="00715AAB"/>
    <w:rsid w:val="00723A5B"/>
    <w:rsid w:val="00740283"/>
    <w:rsid w:val="00746E1E"/>
    <w:rsid w:val="00755C7B"/>
    <w:rsid w:val="0076631A"/>
    <w:rsid w:val="00786A9C"/>
    <w:rsid w:val="007871DF"/>
    <w:rsid w:val="00792D83"/>
    <w:rsid w:val="007B752D"/>
    <w:rsid w:val="007D2CE3"/>
    <w:rsid w:val="007D32FB"/>
    <w:rsid w:val="007D3DD8"/>
    <w:rsid w:val="0081653C"/>
    <w:rsid w:val="00816AA6"/>
    <w:rsid w:val="00821588"/>
    <w:rsid w:val="00824143"/>
    <w:rsid w:val="00834B55"/>
    <w:rsid w:val="00850FB7"/>
    <w:rsid w:val="00865329"/>
    <w:rsid w:val="008713DB"/>
    <w:rsid w:val="008B0BDF"/>
    <w:rsid w:val="008B23D2"/>
    <w:rsid w:val="008B6D14"/>
    <w:rsid w:val="00916A7D"/>
    <w:rsid w:val="00927043"/>
    <w:rsid w:val="00954890"/>
    <w:rsid w:val="00956EDD"/>
    <w:rsid w:val="00963ED0"/>
    <w:rsid w:val="00966EE1"/>
    <w:rsid w:val="009840F4"/>
    <w:rsid w:val="009864F2"/>
    <w:rsid w:val="009E6D96"/>
    <w:rsid w:val="009F49B6"/>
    <w:rsid w:val="00A21AEA"/>
    <w:rsid w:val="00AA10FC"/>
    <w:rsid w:val="00AA35A6"/>
    <w:rsid w:val="00AA5496"/>
    <w:rsid w:val="00AC1F87"/>
    <w:rsid w:val="00AC4EBA"/>
    <w:rsid w:val="00AE63A7"/>
    <w:rsid w:val="00AF1C83"/>
    <w:rsid w:val="00AF56D1"/>
    <w:rsid w:val="00B33596"/>
    <w:rsid w:val="00B44425"/>
    <w:rsid w:val="00B51A5E"/>
    <w:rsid w:val="00B80272"/>
    <w:rsid w:val="00B825C6"/>
    <w:rsid w:val="00B83EBE"/>
    <w:rsid w:val="00B92349"/>
    <w:rsid w:val="00B92C4D"/>
    <w:rsid w:val="00B92CCA"/>
    <w:rsid w:val="00BA259F"/>
    <w:rsid w:val="00BA5DB0"/>
    <w:rsid w:val="00BD68F4"/>
    <w:rsid w:val="00C34DA4"/>
    <w:rsid w:val="00C34DD8"/>
    <w:rsid w:val="00C46BD7"/>
    <w:rsid w:val="00C52E0B"/>
    <w:rsid w:val="00C620BF"/>
    <w:rsid w:val="00C72031"/>
    <w:rsid w:val="00C95F07"/>
    <w:rsid w:val="00CA6B7C"/>
    <w:rsid w:val="00CD11D0"/>
    <w:rsid w:val="00CD453F"/>
    <w:rsid w:val="00CE51B3"/>
    <w:rsid w:val="00CF51DE"/>
    <w:rsid w:val="00D238F1"/>
    <w:rsid w:val="00D41842"/>
    <w:rsid w:val="00D701A7"/>
    <w:rsid w:val="00D74D2F"/>
    <w:rsid w:val="00D83101"/>
    <w:rsid w:val="00D961C0"/>
    <w:rsid w:val="00DA3EDE"/>
    <w:rsid w:val="00DA67FC"/>
    <w:rsid w:val="00DB252C"/>
    <w:rsid w:val="00DB317D"/>
    <w:rsid w:val="00DD76DC"/>
    <w:rsid w:val="00E058D0"/>
    <w:rsid w:val="00E17901"/>
    <w:rsid w:val="00E43060"/>
    <w:rsid w:val="00E5068E"/>
    <w:rsid w:val="00E52B23"/>
    <w:rsid w:val="00E85200"/>
    <w:rsid w:val="00E86264"/>
    <w:rsid w:val="00EA3EA5"/>
    <w:rsid w:val="00EB1786"/>
    <w:rsid w:val="00EC2805"/>
    <w:rsid w:val="00EC661D"/>
    <w:rsid w:val="00F141C6"/>
    <w:rsid w:val="00F1597B"/>
    <w:rsid w:val="00F25157"/>
    <w:rsid w:val="00F635E9"/>
    <w:rsid w:val="00F66E47"/>
    <w:rsid w:val="00F71C3D"/>
    <w:rsid w:val="00F73900"/>
    <w:rsid w:val="00F971E2"/>
    <w:rsid w:val="00FA6942"/>
    <w:rsid w:val="00FD35A1"/>
    <w:rsid w:val="00FE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30C9"/>
  <w15:chartTrackingRefBased/>
  <w15:docId w15:val="{01F158C8-62A9-486E-A483-BB204EB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2C"/>
    <w:rPr>
      <w:sz w:val="28"/>
      <w:lang w:val="en-GB"/>
    </w:rPr>
  </w:style>
  <w:style w:type="paragraph" w:styleId="Heading1">
    <w:name w:val="heading 1"/>
    <w:basedOn w:val="Normal"/>
    <w:next w:val="Normal"/>
    <w:link w:val="Heading1Char"/>
    <w:uiPriority w:val="9"/>
    <w:qFormat/>
    <w:rsid w:val="00B92C4D"/>
    <w:pPr>
      <w:keepNext/>
      <w:keepLines/>
      <w:spacing w:before="120" w:after="120"/>
      <w:outlineLvl w:val="0"/>
    </w:pPr>
    <w:rPr>
      <w:rFonts w:asciiTheme="majorHAnsi" w:eastAsiaTheme="majorEastAsia" w:hAnsiTheme="majorHAnsi" w:cstheme="majorBidi"/>
      <w:b/>
      <w:color w:val="1F3864" w:themeColor="accent1" w:themeShade="80"/>
      <w:sz w:val="48"/>
      <w:szCs w:val="32"/>
    </w:rPr>
  </w:style>
  <w:style w:type="paragraph" w:styleId="Heading2">
    <w:name w:val="heading 2"/>
    <w:basedOn w:val="Normal"/>
    <w:next w:val="Normal"/>
    <w:link w:val="Heading2Char"/>
    <w:uiPriority w:val="9"/>
    <w:unhideWhenUsed/>
    <w:qFormat/>
    <w:rsid w:val="00D83101"/>
    <w:pPr>
      <w:keepLines/>
      <w:spacing w:before="60" w:after="60"/>
      <w:outlineLvl w:val="1"/>
    </w:pPr>
    <w:rPr>
      <w:rFonts w:asciiTheme="majorHAnsi" w:eastAsiaTheme="majorEastAsia" w:hAnsiTheme="majorHAnsi" w:cstheme="majorBidi"/>
      <w:b/>
      <w:color w:val="1F3864" w:themeColor="accent1" w:themeShade="80"/>
      <w:sz w:val="32"/>
      <w:szCs w:val="26"/>
    </w:rPr>
  </w:style>
  <w:style w:type="paragraph" w:styleId="Heading3">
    <w:name w:val="heading 3"/>
    <w:basedOn w:val="Normal"/>
    <w:next w:val="Normal"/>
    <w:link w:val="Heading3Char"/>
    <w:uiPriority w:val="9"/>
    <w:unhideWhenUsed/>
    <w:qFormat/>
    <w:rsid w:val="00337D99"/>
    <w:pPr>
      <w:keepLines/>
      <w:widowControl w:val="0"/>
      <w:spacing w:before="40" w:after="120"/>
      <w:outlineLvl w:val="2"/>
    </w:pPr>
    <w:rPr>
      <w:rFonts w:asciiTheme="majorHAnsi" w:eastAsiaTheme="majorEastAsia" w:hAnsiTheme="majorHAnsi"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75C2"/>
    <w:pPr>
      <w:spacing w:after="240" w:line="240" w:lineRule="auto"/>
      <w:contextualSpacing/>
    </w:pPr>
    <w:rPr>
      <w:rFonts w:asciiTheme="majorHAnsi" w:eastAsiaTheme="majorEastAsia" w:hAnsiTheme="majorHAnsi" w:cstheme="majorBidi"/>
      <w:spacing w:val="-10"/>
      <w:kern w:val="28"/>
      <w:sz w:val="48"/>
      <w:szCs w:val="56"/>
      <w:lang w:val="en-US"/>
    </w:rPr>
  </w:style>
  <w:style w:type="character" w:customStyle="1" w:styleId="TitleChar">
    <w:name w:val="Title Char"/>
    <w:basedOn w:val="DefaultParagraphFont"/>
    <w:link w:val="Title"/>
    <w:uiPriority w:val="10"/>
    <w:rsid w:val="000475C2"/>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B92C4D"/>
    <w:rPr>
      <w:rFonts w:asciiTheme="majorHAnsi" w:eastAsiaTheme="majorEastAsia" w:hAnsiTheme="majorHAnsi" w:cstheme="majorBidi"/>
      <w:b/>
      <w:color w:val="1F3864" w:themeColor="accent1" w:themeShade="80"/>
      <w:sz w:val="48"/>
      <w:szCs w:val="32"/>
      <w:lang w:val="en-GB"/>
    </w:rPr>
  </w:style>
  <w:style w:type="character" w:customStyle="1" w:styleId="Heading2Char">
    <w:name w:val="Heading 2 Char"/>
    <w:basedOn w:val="DefaultParagraphFont"/>
    <w:link w:val="Heading2"/>
    <w:uiPriority w:val="9"/>
    <w:rsid w:val="00D83101"/>
    <w:rPr>
      <w:rFonts w:asciiTheme="majorHAnsi" w:eastAsiaTheme="majorEastAsia" w:hAnsiTheme="majorHAnsi" w:cstheme="majorBidi"/>
      <w:b/>
      <w:color w:val="1F3864" w:themeColor="accent1" w:themeShade="80"/>
      <w:sz w:val="32"/>
      <w:szCs w:val="26"/>
      <w:lang w:val="en-GB"/>
    </w:rPr>
  </w:style>
  <w:style w:type="table" w:styleId="TableGrid">
    <w:name w:val="Table Grid"/>
    <w:basedOn w:val="TableNormal"/>
    <w:uiPriority w:val="39"/>
    <w:rsid w:val="006C1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15A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37D99"/>
    <w:rPr>
      <w:rFonts w:asciiTheme="majorHAnsi" w:eastAsiaTheme="majorEastAsia" w:hAnsiTheme="majorHAnsi" w:cstheme="majorBidi"/>
      <w:b/>
      <w:color w:val="1F3763" w:themeColor="accent1" w:themeShade="7F"/>
      <w:sz w:val="28"/>
      <w:szCs w:val="24"/>
      <w:lang w:val="en-GB"/>
    </w:rPr>
  </w:style>
  <w:style w:type="character" w:styleId="Hyperlink">
    <w:name w:val="Hyperlink"/>
    <w:basedOn w:val="DefaultParagraphFont"/>
    <w:uiPriority w:val="99"/>
    <w:unhideWhenUsed/>
    <w:rsid w:val="000A66FB"/>
    <w:rPr>
      <w:color w:val="0563C1" w:themeColor="hyperlink"/>
      <w:u w:val="single"/>
    </w:rPr>
  </w:style>
  <w:style w:type="character" w:styleId="UnresolvedMention">
    <w:name w:val="Unresolved Mention"/>
    <w:basedOn w:val="DefaultParagraphFont"/>
    <w:uiPriority w:val="99"/>
    <w:semiHidden/>
    <w:unhideWhenUsed/>
    <w:rsid w:val="000A66FB"/>
    <w:rPr>
      <w:color w:val="808080"/>
      <w:shd w:val="clear" w:color="auto" w:fill="E6E6E6"/>
    </w:rPr>
  </w:style>
  <w:style w:type="paragraph" w:styleId="ListParagraph">
    <w:name w:val="List Paragraph"/>
    <w:basedOn w:val="Normal"/>
    <w:uiPriority w:val="34"/>
    <w:qFormat/>
    <w:rsid w:val="000A66FB"/>
    <w:pPr>
      <w:ind w:left="720"/>
      <w:contextualSpacing/>
    </w:pPr>
  </w:style>
  <w:style w:type="paragraph" w:styleId="FootnoteText">
    <w:name w:val="footnote text"/>
    <w:basedOn w:val="Normal"/>
    <w:link w:val="FootnoteTextChar"/>
    <w:uiPriority w:val="99"/>
    <w:semiHidden/>
    <w:unhideWhenUsed/>
    <w:rsid w:val="001D6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839"/>
    <w:rPr>
      <w:sz w:val="20"/>
      <w:szCs w:val="20"/>
      <w:lang w:val="en-GB"/>
    </w:rPr>
  </w:style>
  <w:style w:type="character" w:styleId="FootnoteReference">
    <w:name w:val="footnote reference"/>
    <w:basedOn w:val="DefaultParagraphFont"/>
    <w:uiPriority w:val="99"/>
    <w:semiHidden/>
    <w:unhideWhenUsed/>
    <w:rsid w:val="001D6839"/>
    <w:rPr>
      <w:vertAlign w:val="superscript"/>
    </w:rPr>
  </w:style>
  <w:style w:type="character" w:styleId="FollowedHyperlink">
    <w:name w:val="FollowedHyperlink"/>
    <w:basedOn w:val="DefaultParagraphFont"/>
    <w:uiPriority w:val="99"/>
    <w:semiHidden/>
    <w:unhideWhenUsed/>
    <w:rsid w:val="003A61CF"/>
    <w:rPr>
      <w:color w:val="954F72" w:themeColor="followedHyperlink"/>
      <w:u w:val="single"/>
    </w:rPr>
  </w:style>
  <w:style w:type="paragraph" w:styleId="Header">
    <w:name w:val="header"/>
    <w:basedOn w:val="Normal"/>
    <w:link w:val="HeaderChar"/>
    <w:uiPriority w:val="99"/>
    <w:unhideWhenUsed/>
    <w:rsid w:val="000B4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5B"/>
    <w:rPr>
      <w:lang w:val="en-GB"/>
    </w:rPr>
  </w:style>
  <w:style w:type="paragraph" w:styleId="Footer">
    <w:name w:val="footer"/>
    <w:basedOn w:val="Normal"/>
    <w:link w:val="FooterChar"/>
    <w:uiPriority w:val="99"/>
    <w:unhideWhenUsed/>
    <w:rsid w:val="000B4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5B"/>
    <w:rPr>
      <w:lang w:val="en-GB"/>
    </w:rPr>
  </w:style>
  <w:style w:type="character" w:styleId="HTMLKeyboard">
    <w:name w:val="HTML Keyboard"/>
    <w:basedOn w:val="DefaultParagraphFont"/>
    <w:uiPriority w:val="99"/>
    <w:semiHidden/>
    <w:unhideWhenUsed/>
    <w:rsid w:val="004B4DA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0242">
      <w:bodyDiv w:val="1"/>
      <w:marLeft w:val="0"/>
      <w:marRight w:val="0"/>
      <w:marTop w:val="0"/>
      <w:marBottom w:val="0"/>
      <w:divBdr>
        <w:top w:val="none" w:sz="0" w:space="0" w:color="auto"/>
        <w:left w:val="none" w:sz="0" w:space="0" w:color="auto"/>
        <w:bottom w:val="none" w:sz="0" w:space="0" w:color="auto"/>
        <w:right w:val="none" w:sz="0" w:space="0" w:color="auto"/>
      </w:divBdr>
    </w:div>
    <w:div w:id="287900070">
      <w:bodyDiv w:val="1"/>
      <w:marLeft w:val="0"/>
      <w:marRight w:val="0"/>
      <w:marTop w:val="0"/>
      <w:marBottom w:val="0"/>
      <w:divBdr>
        <w:top w:val="none" w:sz="0" w:space="0" w:color="auto"/>
        <w:left w:val="none" w:sz="0" w:space="0" w:color="auto"/>
        <w:bottom w:val="none" w:sz="0" w:space="0" w:color="auto"/>
        <w:right w:val="none" w:sz="0" w:space="0" w:color="auto"/>
      </w:divBdr>
      <w:divsChild>
        <w:div w:id="64845634">
          <w:marLeft w:val="0"/>
          <w:marRight w:val="0"/>
          <w:marTop w:val="0"/>
          <w:marBottom w:val="0"/>
          <w:divBdr>
            <w:top w:val="none" w:sz="0" w:space="0" w:color="auto"/>
            <w:left w:val="none" w:sz="0" w:space="0" w:color="auto"/>
            <w:bottom w:val="none" w:sz="0" w:space="0" w:color="auto"/>
            <w:right w:val="none" w:sz="0" w:space="0" w:color="auto"/>
          </w:divBdr>
          <w:divsChild>
            <w:div w:id="1590120770">
              <w:marLeft w:val="0"/>
              <w:marRight w:val="0"/>
              <w:marTop w:val="0"/>
              <w:marBottom w:val="0"/>
              <w:divBdr>
                <w:top w:val="none" w:sz="0" w:space="0" w:color="auto"/>
                <w:left w:val="none" w:sz="0" w:space="0" w:color="auto"/>
                <w:bottom w:val="none" w:sz="0" w:space="0" w:color="auto"/>
                <w:right w:val="none" w:sz="0" w:space="0" w:color="auto"/>
              </w:divBdr>
            </w:div>
          </w:divsChild>
        </w:div>
        <w:div w:id="6367962">
          <w:marLeft w:val="0"/>
          <w:marRight w:val="0"/>
          <w:marTop w:val="0"/>
          <w:marBottom w:val="0"/>
          <w:divBdr>
            <w:top w:val="none" w:sz="0" w:space="0" w:color="auto"/>
            <w:left w:val="none" w:sz="0" w:space="0" w:color="auto"/>
            <w:bottom w:val="none" w:sz="0" w:space="0" w:color="auto"/>
            <w:right w:val="none" w:sz="0" w:space="0" w:color="auto"/>
          </w:divBdr>
          <w:divsChild>
            <w:div w:id="644706425">
              <w:marLeft w:val="0"/>
              <w:marRight w:val="0"/>
              <w:marTop w:val="0"/>
              <w:marBottom w:val="0"/>
              <w:divBdr>
                <w:top w:val="none" w:sz="0" w:space="0" w:color="auto"/>
                <w:left w:val="none" w:sz="0" w:space="0" w:color="auto"/>
                <w:bottom w:val="none" w:sz="0" w:space="0" w:color="auto"/>
                <w:right w:val="none" w:sz="0" w:space="0" w:color="auto"/>
              </w:divBdr>
              <w:divsChild>
                <w:div w:id="1507476983">
                  <w:marLeft w:val="0"/>
                  <w:marRight w:val="0"/>
                  <w:marTop w:val="0"/>
                  <w:marBottom w:val="0"/>
                  <w:divBdr>
                    <w:top w:val="none" w:sz="0" w:space="0" w:color="auto"/>
                    <w:left w:val="none" w:sz="0" w:space="0" w:color="auto"/>
                    <w:bottom w:val="none" w:sz="0" w:space="0" w:color="auto"/>
                    <w:right w:val="none" w:sz="0" w:space="0" w:color="auto"/>
                  </w:divBdr>
                  <w:divsChild>
                    <w:div w:id="9498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3643">
      <w:bodyDiv w:val="1"/>
      <w:marLeft w:val="0"/>
      <w:marRight w:val="0"/>
      <w:marTop w:val="0"/>
      <w:marBottom w:val="0"/>
      <w:divBdr>
        <w:top w:val="none" w:sz="0" w:space="0" w:color="auto"/>
        <w:left w:val="none" w:sz="0" w:space="0" w:color="auto"/>
        <w:bottom w:val="none" w:sz="0" w:space="0" w:color="auto"/>
        <w:right w:val="none" w:sz="0" w:space="0" w:color="auto"/>
      </w:divBdr>
    </w:div>
    <w:div w:id="711999462">
      <w:bodyDiv w:val="1"/>
      <w:marLeft w:val="0"/>
      <w:marRight w:val="0"/>
      <w:marTop w:val="0"/>
      <w:marBottom w:val="0"/>
      <w:divBdr>
        <w:top w:val="none" w:sz="0" w:space="0" w:color="auto"/>
        <w:left w:val="none" w:sz="0" w:space="0" w:color="auto"/>
        <w:bottom w:val="none" w:sz="0" w:space="0" w:color="auto"/>
        <w:right w:val="none" w:sz="0" w:space="0" w:color="auto"/>
      </w:divBdr>
    </w:div>
    <w:div w:id="774666395">
      <w:bodyDiv w:val="1"/>
      <w:marLeft w:val="0"/>
      <w:marRight w:val="0"/>
      <w:marTop w:val="0"/>
      <w:marBottom w:val="0"/>
      <w:divBdr>
        <w:top w:val="none" w:sz="0" w:space="0" w:color="auto"/>
        <w:left w:val="none" w:sz="0" w:space="0" w:color="auto"/>
        <w:bottom w:val="none" w:sz="0" w:space="0" w:color="auto"/>
        <w:right w:val="none" w:sz="0" w:space="0" w:color="auto"/>
      </w:divBdr>
    </w:div>
    <w:div w:id="920020605">
      <w:bodyDiv w:val="1"/>
      <w:marLeft w:val="0"/>
      <w:marRight w:val="0"/>
      <w:marTop w:val="0"/>
      <w:marBottom w:val="0"/>
      <w:divBdr>
        <w:top w:val="none" w:sz="0" w:space="0" w:color="auto"/>
        <w:left w:val="none" w:sz="0" w:space="0" w:color="auto"/>
        <w:bottom w:val="none" w:sz="0" w:space="0" w:color="auto"/>
        <w:right w:val="none" w:sz="0" w:space="0" w:color="auto"/>
      </w:divBdr>
      <w:divsChild>
        <w:div w:id="2020348305">
          <w:marLeft w:val="0"/>
          <w:marRight w:val="0"/>
          <w:marTop w:val="0"/>
          <w:marBottom w:val="0"/>
          <w:divBdr>
            <w:top w:val="none" w:sz="0" w:space="0" w:color="auto"/>
            <w:left w:val="none" w:sz="0" w:space="0" w:color="auto"/>
            <w:bottom w:val="none" w:sz="0" w:space="0" w:color="auto"/>
            <w:right w:val="none" w:sz="0" w:space="0" w:color="auto"/>
          </w:divBdr>
          <w:divsChild>
            <w:div w:id="1708606645">
              <w:marLeft w:val="0"/>
              <w:marRight w:val="0"/>
              <w:marTop w:val="0"/>
              <w:marBottom w:val="0"/>
              <w:divBdr>
                <w:top w:val="none" w:sz="0" w:space="0" w:color="auto"/>
                <w:left w:val="none" w:sz="0" w:space="0" w:color="auto"/>
                <w:bottom w:val="none" w:sz="0" w:space="0" w:color="auto"/>
                <w:right w:val="none" w:sz="0" w:space="0" w:color="auto"/>
              </w:divBdr>
            </w:div>
          </w:divsChild>
        </w:div>
        <w:div w:id="1829396802">
          <w:marLeft w:val="0"/>
          <w:marRight w:val="0"/>
          <w:marTop w:val="0"/>
          <w:marBottom w:val="0"/>
          <w:divBdr>
            <w:top w:val="none" w:sz="0" w:space="0" w:color="auto"/>
            <w:left w:val="none" w:sz="0" w:space="0" w:color="auto"/>
            <w:bottom w:val="none" w:sz="0" w:space="0" w:color="auto"/>
            <w:right w:val="none" w:sz="0" w:space="0" w:color="auto"/>
          </w:divBdr>
          <w:divsChild>
            <w:div w:id="22289700">
              <w:marLeft w:val="0"/>
              <w:marRight w:val="0"/>
              <w:marTop w:val="0"/>
              <w:marBottom w:val="0"/>
              <w:divBdr>
                <w:top w:val="none" w:sz="0" w:space="0" w:color="auto"/>
                <w:left w:val="none" w:sz="0" w:space="0" w:color="auto"/>
                <w:bottom w:val="none" w:sz="0" w:space="0" w:color="auto"/>
                <w:right w:val="none" w:sz="0" w:space="0" w:color="auto"/>
              </w:divBdr>
              <w:divsChild>
                <w:div w:id="967852754">
                  <w:marLeft w:val="0"/>
                  <w:marRight w:val="0"/>
                  <w:marTop w:val="0"/>
                  <w:marBottom w:val="0"/>
                  <w:divBdr>
                    <w:top w:val="none" w:sz="0" w:space="0" w:color="auto"/>
                    <w:left w:val="none" w:sz="0" w:space="0" w:color="auto"/>
                    <w:bottom w:val="none" w:sz="0" w:space="0" w:color="auto"/>
                    <w:right w:val="none" w:sz="0" w:space="0" w:color="auto"/>
                  </w:divBdr>
                  <w:divsChild>
                    <w:div w:id="1765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5800">
      <w:bodyDiv w:val="1"/>
      <w:marLeft w:val="0"/>
      <w:marRight w:val="0"/>
      <w:marTop w:val="0"/>
      <w:marBottom w:val="0"/>
      <w:divBdr>
        <w:top w:val="none" w:sz="0" w:space="0" w:color="auto"/>
        <w:left w:val="none" w:sz="0" w:space="0" w:color="auto"/>
        <w:bottom w:val="none" w:sz="0" w:space="0" w:color="auto"/>
        <w:right w:val="none" w:sz="0" w:space="0" w:color="auto"/>
      </w:divBdr>
    </w:div>
    <w:div w:id="1054814209">
      <w:bodyDiv w:val="1"/>
      <w:marLeft w:val="0"/>
      <w:marRight w:val="0"/>
      <w:marTop w:val="0"/>
      <w:marBottom w:val="0"/>
      <w:divBdr>
        <w:top w:val="none" w:sz="0" w:space="0" w:color="auto"/>
        <w:left w:val="none" w:sz="0" w:space="0" w:color="auto"/>
        <w:bottom w:val="none" w:sz="0" w:space="0" w:color="auto"/>
        <w:right w:val="none" w:sz="0" w:space="0" w:color="auto"/>
      </w:divBdr>
    </w:div>
    <w:div w:id="1075586761">
      <w:bodyDiv w:val="1"/>
      <w:marLeft w:val="0"/>
      <w:marRight w:val="0"/>
      <w:marTop w:val="0"/>
      <w:marBottom w:val="0"/>
      <w:divBdr>
        <w:top w:val="none" w:sz="0" w:space="0" w:color="auto"/>
        <w:left w:val="none" w:sz="0" w:space="0" w:color="auto"/>
        <w:bottom w:val="none" w:sz="0" w:space="0" w:color="auto"/>
        <w:right w:val="none" w:sz="0" w:space="0" w:color="auto"/>
      </w:divBdr>
    </w:div>
    <w:div w:id="1076241780">
      <w:bodyDiv w:val="1"/>
      <w:marLeft w:val="0"/>
      <w:marRight w:val="0"/>
      <w:marTop w:val="0"/>
      <w:marBottom w:val="0"/>
      <w:divBdr>
        <w:top w:val="none" w:sz="0" w:space="0" w:color="auto"/>
        <w:left w:val="none" w:sz="0" w:space="0" w:color="auto"/>
        <w:bottom w:val="none" w:sz="0" w:space="0" w:color="auto"/>
        <w:right w:val="none" w:sz="0" w:space="0" w:color="auto"/>
      </w:divBdr>
    </w:div>
    <w:div w:id="1522621568">
      <w:bodyDiv w:val="1"/>
      <w:marLeft w:val="0"/>
      <w:marRight w:val="0"/>
      <w:marTop w:val="0"/>
      <w:marBottom w:val="0"/>
      <w:divBdr>
        <w:top w:val="none" w:sz="0" w:space="0" w:color="auto"/>
        <w:left w:val="none" w:sz="0" w:space="0" w:color="auto"/>
        <w:bottom w:val="none" w:sz="0" w:space="0" w:color="auto"/>
        <w:right w:val="none" w:sz="0" w:space="0" w:color="auto"/>
      </w:divBdr>
    </w:div>
    <w:div w:id="1755011664">
      <w:bodyDiv w:val="1"/>
      <w:marLeft w:val="0"/>
      <w:marRight w:val="0"/>
      <w:marTop w:val="0"/>
      <w:marBottom w:val="0"/>
      <w:divBdr>
        <w:top w:val="none" w:sz="0" w:space="0" w:color="auto"/>
        <w:left w:val="none" w:sz="0" w:space="0" w:color="auto"/>
        <w:bottom w:val="none" w:sz="0" w:space="0" w:color="auto"/>
        <w:right w:val="none" w:sz="0" w:space="0" w:color="auto"/>
      </w:divBdr>
    </w:div>
    <w:div w:id="1854152146">
      <w:bodyDiv w:val="1"/>
      <w:marLeft w:val="0"/>
      <w:marRight w:val="0"/>
      <w:marTop w:val="0"/>
      <w:marBottom w:val="0"/>
      <w:divBdr>
        <w:top w:val="none" w:sz="0" w:space="0" w:color="auto"/>
        <w:left w:val="none" w:sz="0" w:space="0" w:color="auto"/>
        <w:bottom w:val="none" w:sz="0" w:space="0" w:color="auto"/>
        <w:right w:val="none" w:sz="0" w:space="0" w:color="auto"/>
      </w:divBdr>
    </w:div>
    <w:div w:id="19712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tnerdash.google.com/apps/simulator/chromebook/"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yperlink" Target="https://www.youtube.com/embed/videoseries?list=PLP7Bvyb3ap46yvUoQVHXDIEf3lc-P5_lV" TargetMode="External"/><Relationship Id="rId21" Type="http://schemas.openxmlformats.org/officeDocument/2006/relationships/image" Target="media/image7.png"/><Relationship Id="rId34" Type="http://schemas.openxmlformats.org/officeDocument/2006/relationships/hyperlink" Target="https://www.youtube.com/embed/videoseries?list=PL5aqr5w5fRe7QWzXhqxrilIVduWEmLHM2" TargetMode="External"/><Relationship Id="rId42" Type="http://schemas.openxmlformats.org/officeDocument/2006/relationships/hyperlink" Target="https://www.callscotland.org.uk/downloads/posters-and-leaflets/chromebook-accessibility-and-learning-tools/" TargetMode="External"/><Relationship Id="rId47" Type="http://schemas.openxmlformats.org/officeDocument/2006/relationships/hyperlink" Target="https://www.equalityhumanrights.com/en/publication-download/technical-guidance-schools-scotland"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llscotland.org.uk/downloads/posters-and-leaflets/chromebook-accessibility-and-learning-tools/" TargetMode="External"/><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hyperlink" Target="https://chromewebstore.google.com/detail/readwrite-for-google-chro/inoeonmfapjbbkmdafoankkfajkcphgd" TargetMode="External"/><Relationship Id="rId32" Type="http://schemas.openxmlformats.org/officeDocument/2006/relationships/hyperlink" Target="https://www.callscotland.org.uk/blog/using-select-to-speak-with-a-scottish-voice-on-a-chromebook/" TargetMode="External"/><Relationship Id="rId37" Type="http://schemas.openxmlformats.org/officeDocument/2006/relationships/hyperlink" Target="https://www.google.com/intl/en_uk/chromebook/accessibility/" TargetMode="External"/><Relationship Id="rId40" Type="http://schemas.openxmlformats.org/officeDocument/2006/relationships/image" Target="media/image12.jpg"/><Relationship Id="rId45" Type="http://schemas.openxmlformats.org/officeDocument/2006/relationships/hyperlink" Target="http://www.gov.scot/Publications/2014/10/8011"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callscotland.org.uk/blog/chromebook-accessibility-and-learning-tools/" TargetMode="External"/><Relationship Id="rId19" Type="http://schemas.openxmlformats.org/officeDocument/2006/relationships/image" Target="media/image6.png"/><Relationship Id="rId31" Type="http://schemas.openxmlformats.org/officeDocument/2006/relationships/hyperlink" Target="https://chromewebstore.google.com/detail/readwrite-for-google-chro/inoeonmfapjbbkmdafoankkfajkcphgd" TargetMode="External"/><Relationship Id="rId44" Type="http://schemas.openxmlformats.org/officeDocument/2006/relationships/hyperlink" Target="https://www.callscotland.org.uk/blog/using-select-to-speak-with-a-scottish-voice-on-a-chromeboo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playlist?list=PL5aqr5w5fRe7QWzXhqxrilIVduWEmLHM2" TargetMode="External"/><Relationship Id="rId22" Type="http://schemas.openxmlformats.org/officeDocument/2006/relationships/hyperlink" Target="https://chromewebstore.google.com/detail/claroread-chrome/ifgehbglgmidafhhdcopacejknmcmhcd?hl=en-GB&amp;utm_source=ext_sidebar" TargetMode="External"/><Relationship Id="rId27" Type="http://schemas.openxmlformats.org/officeDocument/2006/relationships/hyperlink" Target="https://www.thescottishvoice.org.uk/home/" TargetMode="External"/><Relationship Id="rId30" Type="http://schemas.openxmlformats.org/officeDocument/2006/relationships/hyperlink" Target="https://play.google.com/store/apps/developer?id=CereProc+Text-to-Speech" TargetMode="External"/><Relationship Id="rId35" Type="http://schemas.openxmlformats.org/officeDocument/2006/relationships/image" Target="media/image11.jpg"/><Relationship Id="rId43" Type="http://schemas.openxmlformats.org/officeDocument/2006/relationships/hyperlink" Target="https://www.callscotland.org.uk/downloads/posters-and-leaflets/chromebook-apps-and-extensions-for-learners-with-dyslexia/" TargetMode="External"/><Relationship Id="rId48" Type="http://schemas.openxmlformats.org/officeDocument/2006/relationships/hyperlink" Target="http://www.legislation.gov.uk/asp/2002/12/pdfs/asp_20020012_en.pdf" TargetMode="External"/><Relationship Id="rId8" Type="http://schemas.openxmlformats.org/officeDocument/2006/relationships/image" Target="media/image1.tif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upport.google.com/accessibility/answer/177893?hl=en&amp;sjid=6373484520564650477-EU" TargetMode="External"/><Relationship Id="rId17" Type="http://schemas.openxmlformats.org/officeDocument/2006/relationships/image" Target="media/image4.png"/><Relationship Id="rId25" Type="http://schemas.openxmlformats.org/officeDocument/2006/relationships/hyperlink" Target="https://www.microsoft.com/en-gb/education/products/learning-tools" TargetMode="External"/><Relationship Id="rId33" Type="http://schemas.openxmlformats.org/officeDocument/2006/relationships/hyperlink" Target="https://www.youtube.com/playlist?list=PL5aqr5w5fRe7QWzXhqxrilIVduWEmLHM2" TargetMode="External"/><Relationship Id="rId38" Type="http://schemas.openxmlformats.org/officeDocument/2006/relationships/hyperlink" Target="https://www.youtube.com/playlist?list=PLP7Bvyb3ap46yvUoQVHXDIEf3lc-P5_lV" TargetMode="External"/><Relationship Id="rId46" Type="http://schemas.openxmlformats.org/officeDocument/2006/relationships/hyperlink" Target="https://www.equalityhumanrights.com/en/publication-download/reasonable-adjustments-disabled-pupils-scotland" TargetMode="External"/><Relationship Id="rId20" Type="http://schemas.openxmlformats.org/officeDocument/2006/relationships/hyperlink" Target="https://www.google.com/intl/en_uk/chromebook/accessibility/" TargetMode="External"/><Relationship Id="rId41" Type="http://schemas.openxmlformats.org/officeDocument/2006/relationships/hyperlink" Target="https://www.callscotland.org.uk/information/computer-accessibili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intl/en_uk/chromebook/accessibility/" TargetMode="External"/><Relationship Id="rId23" Type="http://schemas.openxmlformats.org/officeDocument/2006/relationships/image" Target="media/image8.png"/><Relationship Id="rId28" Type="http://schemas.openxmlformats.org/officeDocument/2006/relationships/hyperlink" Target="https://play.google.com/store/apps/developer?id=CereProc+Text-to-Speech" TargetMode="External"/><Relationship Id="rId36" Type="http://schemas.openxmlformats.org/officeDocument/2006/relationships/hyperlink" Target="https://partnerdash.google.com/apps/simulator/chromebook/" TargetMode="External"/><Relationship Id="rId49" Type="http://schemas.openxmlformats.org/officeDocument/2006/relationships/hyperlink" Target="http://www.scotland.gov.uk/Topics/Education/Schools/welfare/AS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scot/Publications/2014/10/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F730-C7FF-4DD2-96CF-A26E6FE4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NISBET Paul</dc:creator>
  <cp:keywords/>
  <dc:description/>
  <cp:lastModifiedBy>Paul Nisbet</cp:lastModifiedBy>
  <cp:revision>12</cp:revision>
  <cp:lastPrinted>2021-05-27T10:57:00Z</cp:lastPrinted>
  <dcterms:created xsi:type="dcterms:W3CDTF">2023-07-12T10:16:00Z</dcterms:created>
  <dcterms:modified xsi:type="dcterms:W3CDTF">2024-02-05T14:55:00Z</dcterms:modified>
</cp:coreProperties>
</file>